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60"/>
        <w:jc w:val="center"/>
      </w:pPr>
      <w:r>
        <w:rPr>
          <w:rFonts w:ascii="Calibri" w:cs="Calibri" w:eastAsia="Calibri" w:hAnsi="Calibri"/>
          <w:b/>
          <w:bCs/>
          <w:color w:val="1F3A5F"/>
          <w:sz w:val="34"/>
          <w:szCs w:val="34"/>
        </w:rPr>
        <w:t xml:space="preserve">РЕЄСТРАЦІЯ SPÓŁKI Z O.O. — ПОКРОКОВИЙ ГАЙД</w:t>
      </w:r>
    </w:p>
    <w:p>
      <w:pPr>
        <w:spacing w:after="60"/>
        <w:jc w:val="center"/>
      </w:pPr>
      <w:r>
        <w:rPr>
          <w:rFonts w:ascii="Calibri" w:cs="Calibri" w:eastAsia="Calibri" w:hAnsi="Calibri"/>
          <w:i/>
          <w:iCs/>
          <w:color w:val="6B7280"/>
          <w:sz w:val="22"/>
          <w:szCs w:val="22"/>
        </w:rPr>
        <w:t xml:space="preserve">від підготовки даних до перших декларацій — для підприємця без юридичної освіти · правовий стан: липень 2026</w:t>
      </w:r>
    </w:p>
    <w:p>
      <w:pPr>
        <w:pBdr>
          <w:bottom w:val="single" w:color="00B3A4" w:sz="18"/>
        </w:pBdr>
        <w:spacing w:after="200"/>
      </w:pPr>
    </w:p>
    <w:p>
      <w:pPr>
        <w:spacing w:after="120" w:before="0" w:line="276"/>
        <w:jc w:val="both"/>
      </w:pPr>
      <w:r>
        <w:rPr>
          <w:rFonts w:ascii="Calibri" w:cs="Calibri" w:eastAsia="Calibri" w:hAnsi="Calibri"/>
          <w:sz w:val="21"/>
          <w:szCs w:val="21"/>
        </w:rPr>
        <w:t xml:space="preserve">Гайд веде через увесь процес у трьох частинах: </w:t>
      </w:r>
      <w:r>
        <w:rPr>
          <w:rFonts w:ascii="Calibri" w:cs="Calibri" w:eastAsia="Calibri" w:hAnsi="Calibri"/>
          <w:b/>
          <w:bCs/>
          <w:sz w:val="21"/>
          <w:szCs w:val="21"/>
        </w:rPr>
        <w:t xml:space="preserve">ЧАСТИНА I</w:t>
      </w:r>
      <w:r>
        <w:rPr>
          <w:rFonts w:ascii="Calibri" w:cs="Calibri" w:eastAsia="Calibri" w:hAnsi="Calibri"/>
          <w:sz w:val="21"/>
          <w:szCs w:val="21"/>
        </w:rPr>
        <w:t xml:space="preserve"> — підготовка (кроки 1–4), </w:t>
      </w:r>
      <w:r>
        <w:rPr>
          <w:rFonts w:ascii="Calibri" w:cs="Calibri" w:eastAsia="Calibri" w:hAnsi="Calibri"/>
          <w:b/>
          <w:bCs/>
          <w:sz w:val="21"/>
          <w:szCs w:val="21"/>
        </w:rPr>
        <w:t xml:space="preserve">ЧАСТИНА II</w:t>
      </w:r>
      <w:r>
        <w:rPr>
          <w:rFonts w:ascii="Calibri" w:cs="Calibri" w:eastAsia="Calibri" w:hAnsi="Calibri"/>
          <w:sz w:val="21"/>
          <w:szCs w:val="21"/>
        </w:rPr>
        <w:t xml:space="preserve"> — реєстрація в S24 (кроки 5–8), </w:t>
      </w:r>
      <w:r>
        <w:rPr>
          <w:rFonts w:ascii="Calibri" w:cs="Calibri" w:eastAsia="Calibri" w:hAnsi="Calibri"/>
          <w:b/>
          <w:bCs/>
          <w:sz w:val="21"/>
          <w:szCs w:val="21"/>
        </w:rPr>
        <w:t xml:space="preserve">ЧАСТИНА III</w:t>
      </w:r>
      <w:r>
        <w:rPr>
          <w:rFonts w:ascii="Calibri" w:cs="Calibri" w:eastAsia="Calibri" w:hAnsi="Calibri"/>
          <w:sz w:val="21"/>
          <w:szCs w:val="21"/>
        </w:rPr>
        <w:t xml:space="preserve"> — обов’язки після реєстрації (кроки 9–20). Для кожного кроку: що зробити, хто робить, строк, коли застосовується і типові помилки. Наприкінці — зведена таблиця строків.</w:t>
      </w:r>
    </w:p>
    <w:p>
      <w:pPr>
        <w:pBdr>
          <w:bottom w:val="single" w:color="C9D6E3" w:sz="4"/>
        </w:pBdr>
        <w:spacing w:after="120" w:before="240"/>
      </w:pPr>
      <w:r>
        <w:rPr>
          <w:rFonts w:ascii="Calibri" w:cs="Calibri" w:eastAsia="Calibri" w:hAnsi="Calibri"/>
          <w:b/>
          <w:bCs/>
          <w:color w:val="1F3A5F"/>
          <w:sz w:val="24"/>
          <w:szCs w:val="24"/>
        </w:rPr>
        <w:t xml:space="preserve">ЧАСТИНА I — ПІДГОТОВКА (до входу в S24)</w:t>
      </w:r>
    </w:p>
    <w:p>
      <w:pPr>
        <w:spacing w:after="120" w:before="280"/>
      </w:pPr>
      <w:r>
        <w:rPr>
          <w:rFonts w:ascii="Calibri" w:cs="Calibri" w:eastAsia="Calibri" w:hAnsi="Calibri"/>
          <w:b/>
          <w:bCs/>
          <w:color w:val="FFFFFF"/>
          <w:sz w:val="22"/>
          <w:szCs w:val="22"/>
          <w:shd w:fill="1F3A5F" w:val="clear"/>
        </w:rPr>
        <w:t xml:space="preserve"> КРОК 1 </w:t>
      </w:r>
      <w:r>
        <w:rPr>
          <w:rFonts w:ascii="Calibri" w:cs="Calibri" w:eastAsia="Calibri" w:hAnsi="Calibri"/>
          <w:b/>
          <w:bCs/>
          <w:color w:val="1F3A5F"/>
          <w:sz w:val="24"/>
          <w:szCs w:val="24"/>
        </w:rPr>
        <w:t xml:space="preserve">  Визначте параметри компанії</w:t>
      </w:r>
    </w:p>
    <w:p>
      <w:pPr>
        <w:spacing w:after="120" w:before="0" w:line="276"/>
        <w:jc w:val="both"/>
      </w:pPr>
      <w:r>
        <w:rPr>
          <w:rFonts w:ascii="Calibri" w:cs="Calibri" w:eastAsia="Calibri" w:hAnsi="Calibri"/>
          <w:sz w:val="21"/>
          <w:szCs w:val="21"/>
        </w:rPr>
        <w:t xml:space="preserve">Встановіть: назву (унікальну + «sp. z o.o.»), місцезнаходження (у договорі — лише місто; повна адреса — у заяві), розмір статутного капіталу (мін. 5 000 zł, частка мін. 50 zł), розподіл часток між учасниками, склад правління, спосіб представництва та коди PKD (1 основний + макс. 9 додаткових у S24).</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Учасники спільно</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До початку реєстрації</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pStyle w:val="ListParagraph"/>
        <w:numPr>
          <w:ilvl w:val="0"/>
          <w:numId w:val="2"/>
        </w:numPr>
        <w:spacing w:after="60" w:line="276"/>
        <w:jc w:val="both"/>
      </w:pPr>
      <w:r>
        <w:rPr>
          <w:rFonts w:ascii="Calibri" w:cs="Calibri" w:eastAsia="Calibri" w:hAnsi="Calibri"/>
          <w:b/>
          <w:bCs/>
          <w:sz w:val="20"/>
          <w:szCs w:val="20"/>
        </w:rPr>
        <w:t xml:space="preserve">Помилки: </w:t>
      </w:r>
      <w:r>
        <w:rPr>
          <w:rFonts w:ascii="Calibri" w:cs="Calibri" w:eastAsia="Calibri" w:hAnsi="Calibri"/>
          <w:sz w:val="20"/>
          <w:szCs w:val="20"/>
        </w:rPr>
        <w:t xml:space="preserve">назва зайнята або оманливо схожа на наявну; основний код PKD не відповідає запланованій діяльності; не вирішено спосіб представництва при правлінні з кількох осіб.</w:t>
      </w:r>
    </w:p>
    <w:p>
      <w:pPr>
        <w:spacing w:after="120" w:before="280"/>
      </w:pPr>
      <w:r>
        <w:rPr>
          <w:rFonts w:ascii="Calibri" w:cs="Calibri" w:eastAsia="Calibri" w:hAnsi="Calibri"/>
          <w:b/>
          <w:bCs/>
          <w:color w:val="FFFFFF"/>
          <w:sz w:val="22"/>
          <w:szCs w:val="22"/>
          <w:shd w:fill="1F3A5F" w:val="clear"/>
        </w:rPr>
        <w:t xml:space="preserve"> КРОК 2 </w:t>
      </w:r>
      <w:r>
        <w:rPr>
          <w:rFonts w:ascii="Calibri" w:cs="Calibri" w:eastAsia="Calibri" w:hAnsi="Calibri"/>
          <w:b/>
          <w:bCs/>
          <w:color w:val="1F3A5F"/>
          <w:sz w:val="24"/>
          <w:szCs w:val="24"/>
        </w:rPr>
        <w:t xml:space="preserve">  Забезпечте правовий титул на адресу місцезнаходження</w:t>
      </w:r>
    </w:p>
    <w:p>
      <w:pPr>
        <w:spacing w:after="120" w:before="0" w:line="276"/>
        <w:jc w:val="both"/>
      </w:pPr>
      <w:r>
        <w:rPr>
          <w:rFonts w:ascii="Calibri" w:cs="Calibri" w:eastAsia="Calibri" w:hAnsi="Calibri"/>
          <w:sz w:val="21"/>
          <w:szCs w:val="21"/>
        </w:rPr>
        <w:t xml:space="preserve">Підпишіть договір оренди, безоплатного користування або договір з оператором віртуального офісу. Реєстраційний суд при S24 зазвичай цього документа не вимагає, але податкова перевіряє реальність адреси при реєстрації VAT — відсутність правового титулу на приміщення є найчастішою причиною відмови в реєстрації VAT-R.</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Учасники / майбутнє правління</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До укладення договору компанії</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pStyle w:val="ListParagraph"/>
        <w:numPr>
          <w:ilvl w:val="0"/>
          <w:numId w:val="2"/>
        </w:numPr>
        <w:spacing w:after="60" w:line="276"/>
        <w:jc w:val="both"/>
      </w:pPr>
      <w:r>
        <w:rPr>
          <w:rFonts w:ascii="Calibri" w:cs="Calibri" w:eastAsia="Calibri" w:hAnsi="Calibri"/>
          <w:b/>
          <w:bCs/>
          <w:sz w:val="20"/>
          <w:szCs w:val="20"/>
        </w:rPr>
        <w:t xml:space="preserve">Помилки: </w:t>
      </w:r>
      <w:r>
        <w:rPr>
          <w:rFonts w:ascii="Calibri" w:cs="Calibri" w:eastAsia="Calibri" w:hAnsi="Calibri"/>
          <w:sz w:val="20"/>
          <w:szCs w:val="20"/>
        </w:rPr>
        <w:t xml:space="preserve">адреса «за знайомством» без договору; оператор віртуального офісу без довідки про право користування адресою; адреса в KRS відрізняється від адреси в договорі оренди.</w:t>
      </w:r>
    </w:p>
    <w:p>
      <w:pPr>
        <w:spacing w:after="120" w:before="280"/>
      </w:pPr>
      <w:r>
        <w:rPr>
          <w:rFonts w:ascii="Calibri" w:cs="Calibri" w:eastAsia="Calibri" w:hAnsi="Calibri"/>
          <w:b/>
          <w:bCs/>
          <w:color w:val="FFFFFF"/>
          <w:sz w:val="22"/>
          <w:szCs w:val="22"/>
          <w:shd w:fill="1F3A5F" w:val="clear"/>
        </w:rPr>
        <w:t xml:space="preserve"> КРОК 3 </w:t>
      </w:r>
      <w:r>
        <w:rPr>
          <w:rFonts w:ascii="Calibri" w:cs="Calibri" w:eastAsia="Calibri" w:hAnsi="Calibri"/>
          <w:b/>
          <w:bCs/>
          <w:color w:val="1F3A5F"/>
          <w:sz w:val="24"/>
          <w:szCs w:val="24"/>
        </w:rPr>
        <w:t xml:space="preserve">  Оформіть електронні підписи ВСІМ, хто підписує</w:t>
      </w:r>
    </w:p>
    <w:p>
      <w:pPr>
        <w:spacing w:after="120" w:before="0" w:line="276"/>
        <w:jc w:val="both"/>
      </w:pPr>
      <w:r>
        <w:rPr>
          <w:rFonts w:ascii="Calibri" w:cs="Calibri" w:eastAsia="Calibri" w:hAnsi="Calibri"/>
          <w:sz w:val="21"/>
          <w:szCs w:val="21"/>
        </w:rPr>
        <w:t xml:space="preserve">Кожен учасник і кожен член правління, який щось підписуватиме, повинен мати: (а) акаунт на порталі S24 та (б) один із підписів: Profil Zaufany (безкоштовно, pz.gov.pl — потрібен PESEL, оформлюється через інтернет-банкінг приблизно за 10 хвилин), кваліфікований електронний підпис (платно, бл. 200–350 zł/рік — єдиний варіант для іноземця без номера PESEL) або підпис e-dowód.</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Кожен, хто підписує особисто</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Заздалегідь — оформлення кваліфікованого підпису може зайняти кілька днів</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pStyle w:val="ListParagraph"/>
        <w:numPr>
          <w:ilvl w:val="0"/>
          <w:numId w:val="2"/>
        </w:numPr>
        <w:spacing w:after="60" w:line="276"/>
        <w:jc w:val="both"/>
      </w:pPr>
      <w:r>
        <w:rPr>
          <w:rFonts w:ascii="Calibri" w:cs="Calibri" w:eastAsia="Calibri" w:hAnsi="Calibri"/>
          <w:b/>
          <w:bCs/>
          <w:sz w:val="20"/>
          <w:szCs w:val="20"/>
        </w:rPr>
        <w:t xml:space="preserve">Помилки: </w:t>
      </w:r>
      <w:r>
        <w:rPr>
          <w:rFonts w:ascii="Calibri" w:cs="Calibri" w:eastAsia="Calibri" w:hAnsi="Calibri"/>
          <w:sz w:val="20"/>
          <w:szCs w:val="20"/>
        </w:rPr>
        <w:t xml:space="preserve">у день реєстрації з’ясовується, що в другого учасника немає акаунта в S24; розрахунок на те, що іноземець «підпише сканом» — власноручного підпису в S24 не існує; прострочений Profil Zaufany (дійсний 3 роки).</w:t>
      </w:r>
    </w:p>
    <w:p>
      <w:pPr>
        <w:spacing w:after="120" w:before="280"/>
      </w:pPr>
      <w:r>
        <w:rPr>
          <w:rFonts w:ascii="Calibri" w:cs="Calibri" w:eastAsia="Calibri" w:hAnsi="Calibri"/>
          <w:b/>
          <w:bCs/>
          <w:color w:val="FFFFFF"/>
          <w:sz w:val="22"/>
          <w:szCs w:val="22"/>
          <w:shd w:fill="1F3A5F" w:val="clear"/>
        </w:rPr>
        <w:t xml:space="preserve"> КРОК 4 </w:t>
      </w:r>
      <w:r>
        <w:rPr>
          <w:rFonts w:ascii="Calibri" w:cs="Calibri" w:eastAsia="Calibri" w:hAnsi="Calibri"/>
          <w:b/>
          <w:bCs/>
          <w:color w:val="1F3A5F"/>
          <w:sz w:val="24"/>
          <w:szCs w:val="24"/>
        </w:rPr>
        <w:t xml:space="preserve">  Підготуйте зовнішні документи та зберіть дані</w:t>
      </w:r>
    </w:p>
    <w:p>
      <w:pPr>
        <w:spacing w:after="120" w:before="0" w:line="276"/>
        <w:jc w:val="both"/>
      </w:pPr>
      <w:r>
        <w:rPr>
          <w:rFonts w:ascii="Calibri" w:cs="Calibri" w:eastAsia="Calibri" w:hAnsi="Calibri"/>
          <w:sz w:val="21"/>
          <w:szCs w:val="21"/>
        </w:rPr>
        <w:t xml:space="preserve">Скористайтеся документом 7 (чек-лист): персональні дані учасників і правління, PESEL/паспорти, адреси, структура часток, PKD. Заздалегідь заповніть документи 1, 2, 3 і 4 з цього пакета — це єдині документи, які готуються файлом ДО входу в S24; ви завантажите їх як додатки на етапі заяви. Договір компанії, список учасників і заяву про капітал ОКРЕМО не готуєте — їх ви заповните всередині системи на кроці 6.</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Особа, яка веде реєстрацію</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До входу в S24</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pBdr>
          <w:bottom w:val="single" w:color="C9D6E3" w:sz="4"/>
        </w:pBdr>
        <w:spacing w:after="120" w:before="240"/>
      </w:pPr>
      <w:r>
        <w:rPr>
          <w:rFonts w:ascii="Calibri" w:cs="Calibri" w:eastAsia="Calibri" w:hAnsi="Calibri"/>
          <w:b/>
          <w:bCs/>
          <w:color w:val="1F3A5F"/>
          <w:sz w:val="24"/>
          <w:szCs w:val="24"/>
        </w:rPr>
        <w:t xml:space="preserve">ЧАСТИНА II — РЕЄСТРАЦІЯ В СИСТЕМІ S24</w:t>
      </w:r>
    </w:p>
    <w:p>
      <w:pPr>
        <w:spacing w:after="120" w:before="280"/>
      </w:pPr>
      <w:r>
        <w:rPr>
          <w:rFonts w:ascii="Calibri" w:cs="Calibri" w:eastAsia="Calibri" w:hAnsi="Calibri"/>
          <w:b/>
          <w:bCs/>
          <w:color w:val="FFFFFF"/>
          <w:sz w:val="22"/>
          <w:szCs w:val="22"/>
          <w:shd w:fill="1F3A5F" w:val="clear"/>
        </w:rPr>
        <w:t xml:space="preserve"> КРОК 5 </w:t>
      </w:r>
      <w:r>
        <w:rPr>
          <w:rFonts w:ascii="Calibri" w:cs="Calibri" w:eastAsia="Calibri" w:hAnsi="Calibri"/>
          <w:b/>
          <w:bCs/>
          <w:color w:val="1F3A5F"/>
          <w:sz w:val="24"/>
          <w:szCs w:val="24"/>
        </w:rPr>
        <w:t xml:space="preserve">  Створіть акаунт і «підприємство» в S24</w:t>
      </w:r>
    </w:p>
    <w:p>
      <w:pPr>
        <w:spacing w:after="120" w:before="0" w:line="276"/>
        <w:jc w:val="both"/>
      </w:pPr>
      <w:r>
        <w:rPr>
          <w:rFonts w:ascii="Calibri" w:cs="Calibri" w:eastAsia="Calibri" w:hAnsi="Calibri"/>
          <w:sz w:val="21"/>
          <w:szCs w:val="21"/>
        </w:rPr>
        <w:t xml:space="preserve">Зайдіть на s24.ms.gov.pl, авторизуйтеся (Profil Zaufany / e-dowód / кваліфікований підпис), натисніть «Dodaj przedsiębiorstwo», оберіть форму «spółka z o.o.» і вкажіть назву та місцезнаходження (лише місто — повну адресу впишете пізніше в заяві). Функцією «Udostępnij» надайте доступ до справи решті тих, хто підписує (другому учаснику!) — кожна особа повинна мати власний акаунт.</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Особа, яка веде реєстрацію</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spacing w:after="120" w:before="280"/>
      </w:pPr>
      <w:r>
        <w:rPr>
          <w:rFonts w:ascii="Calibri" w:cs="Calibri" w:eastAsia="Calibri" w:hAnsi="Calibri"/>
          <w:b/>
          <w:bCs/>
          <w:color w:val="FFFFFF"/>
          <w:sz w:val="22"/>
          <w:szCs w:val="22"/>
          <w:shd w:fill="1F3A5F" w:val="clear"/>
        </w:rPr>
        <w:t xml:space="preserve"> КРОК 6 </w:t>
      </w:r>
      <w:r>
        <w:rPr>
          <w:rFonts w:ascii="Calibri" w:cs="Calibri" w:eastAsia="Calibri" w:hAnsi="Calibri"/>
          <w:b/>
          <w:bCs/>
          <w:color w:val="1F3A5F"/>
          <w:sz w:val="24"/>
          <w:szCs w:val="24"/>
        </w:rPr>
        <w:t xml:space="preserve">  Заповніть системні документи на вкладці DOKUMENTY</w:t>
      </w:r>
    </w:p>
    <w:p>
      <w:pPr>
        <w:spacing w:after="120" w:before="0" w:line="276"/>
        <w:jc w:val="both"/>
      </w:pPr>
      <w:r>
        <w:rPr>
          <w:rFonts w:ascii="Calibri" w:cs="Calibri" w:eastAsia="Calibri" w:hAnsi="Calibri"/>
          <w:sz w:val="21"/>
          <w:szCs w:val="21"/>
        </w:rPr>
        <w:t xml:space="preserve">Натискайте «Nowy dokument» і послідовно заповнюйте форми системи — почніть з </w:t>
      </w:r>
      <w:r>
        <w:rPr>
          <w:rFonts w:ascii="Calibri" w:cs="Calibri" w:eastAsia="Calibri" w:hAnsi="Calibri"/>
          <w:b/>
          <w:bCs/>
          <w:sz w:val="21"/>
          <w:szCs w:val="21"/>
        </w:rPr>
        <w:t xml:space="preserve">договору компанії</w:t>
      </w:r>
      <w:r>
        <w:rPr>
          <w:rFonts w:ascii="Calibri" w:cs="Calibri" w:eastAsia="Calibri" w:hAnsi="Calibri"/>
          <w:sz w:val="21"/>
          <w:szCs w:val="21"/>
        </w:rPr>
        <w:t xml:space="preserve"> (дані з нього підтягуються в інші документи, тому починати треба саме з нього): учасники й частки, місцезнаходження, капітал, правління, спосіб представництва, коди PKD, звітний рік. Після збереження і підписання договору оберіть зі списку документів: </w:t>
      </w:r>
      <w:r>
        <w:rPr>
          <w:rFonts w:ascii="Calibri" w:cs="Calibri" w:eastAsia="Calibri" w:hAnsi="Calibri"/>
          <w:b/>
          <w:bCs/>
          <w:sz w:val="21"/>
          <w:szCs w:val="21"/>
        </w:rPr>
        <w:t xml:space="preserve">список учасників</w:t>
      </w:r>
      <w:r>
        <w:rPr>
          <w:rFonts w:ascii="Calibri" w:cs="Calibri" w:eastAsia="Calibri" w:hAnsi="Calibri"/>
          <w:sz w:val="21"/>
          <w:szCs w:val="21"/>
        </w:rPr>
        <w:t xml:space="preserve"> — поля заповняться автоматично даними з договору, залишиться вказати дату і підписати; </w:t>
      </w:r>
      <w:r>
        <w:rPr>
          <w:rFonts w:ascii="Calibri" w:cs="Calibri" w:eastAsia="Calibri" w:hAnsi="Calibri"/>
          <w:b/>
          <w:bCs/>
          <w:sz w:val="21"/>
          <w:szCs w:val="21"/>
        </w:rPr>
        <w:t xml:space="preserve">заяву про внесення капіталу</w:t>
      </w:r>
      <w:r>
        <w:rPr>
          <w:rFonts w:ascii="Calibri" w:cs="Calibri" w:eastAsia="Calibri" w:hAnsi="Calibri"/>
          <w:sz w:val="21"/>
          <w:szCs w:val="21"/>
        </w:rPr>
        <w:t xml:space="preserve"> — теж генерується автоматично, потрібен лише підпис; </w:t>
      </w:r>
      <w:r>
        <w:rPr>
          <w:rFonts w:ascii="Calibri" w:cs="Calibri" w:eastAsia="Calibri" w:hAnsi="Calibri"/>
          <w:b/>
          <w:bCs/>
          <w:sz w:val="21"/>
          <w:szCs w:val="21"/>
        </w:rPr>
        <w:t xml:space="preserve">рішення про встановлення прокури</w:t>
      </w:r>
      <w:r>
        <w:rPr>
          <w:rFonts w:ascii="Calibri" w:cs="Calibri" w:eastAsia="Calibri" w:hAnsi="Calibri"/>
          <w:sz w:val="21"/>
          <w:szCs w:val="21"/>
        </w:rPr>
        <w:t xml:space="preserve"> — якщо призначаєте прокурента. Усі ці документи ви підписуєте прямо в системі (Profil Zaufany / кваліфікований підпис) — готувати їх заздалегідь у Word не потрібно.</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Особа, яка веде реєстрацію + ті, хто підписує</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pStyle w:val="ListParagraph"/>
        <w:numPr>
          <w:ilvl w:val="0"/>
          <w:numId w:val="2"/>
        </w:numPr>
        <w:spacing w:after="60" w:line="276"/>
        <w:jc w:val="both"/>
      </w:pPr>
      <w:r>
        <w:rPr>
          <w:rFonts w:ascii="Calibri" w:cs="Calibri" w:eastAsia="Calibri" w:hAnsi="Calibri"/>
          <w:b/>
          <w:bCs/>
          <w:sz w:val="20"/>
          <w:szCs w:val="20"/>
        </w:rPr>
        <w:t xml:space="preserve">Обмеження шаблону S24: </w:t>
      </w:r>
      <w:r>
        <w:rPr>
          <w:rFonts w:ascii="Calibri" w:cs="Calibri" w:eastAsia="Calibri" w:hAnsi="Calibri"/>
          <w:sz w:val="20"/>
          <w:szCs w:val="20"/>
        </w:rPr>
        <w:t xml:space="preserve">лише грошові внески (жодних апортів), немає привілейованих часток і нестандартних умов (vesting, drag-along тощо) — для цього потрібен договір у нотаріуса та реєстрація через портал PRS (судовий збір 500 zł + нотаріальна такса).</w:t>
      </w:r>
    </w:p>
    <w:p>
      <w:pPr>
        <w:spacing w:after="120" w:before="280"/>
      </w:pPr>
      <w:r>
        <w:rPr>
          <w:rFonts w:ascii="Calibri" w:cs="Calibri" w:eastAsia="Calibri" w:hAnsi="Calibri"/>
          <w:b/>
          <w:bCs/>
          <w:color w:val="FFFFFF"/>
          <w:sz w:val="22"/>
          <w:szCs w:val="22"/>
          <w:shd w:fill="1F3A5F" w:val="clear"/>
        </w:rPr>
        <w:t xml:space="preserve"> КРОК 7 </w:t>
      </w:r>
      <w:r>
        <w:rPr>
          <w:rFonts w:ascii="Calibri" w:cs="Calibri" w:eastAsia="Calibri" w:hAnsi="Calibri"/>
          <w:b/>
          <w:bCs/>
          <w:color w:val="1F3A5F"/>
          <w:sz w:val="24"/>
          <w:szCs w:val="24"/>
        </w:rPr>
        <w:t xml:space="preserve">  Прикріпіть зовнішні документи і зберіть усі підписи</w:t>
      </w:r>
    </w:p>
    <w:p>
      <w:pPr>
        <w:spacing w:after="120" w:before="0" w:line="276"/>
        <w:jc w:val="both"/>
      </w:pPr>
      <w:r>
        <w:rPr>
          <w:rFonts w:ascii="Calibri" w:cs="Calibri" w:eastAsia="Calibri" w:hAnsi="Calibri"/>
          <w:sz w:val="21"/>
          <w:szCs w:val="21"/>
        </w:rPr>
        <w:t xml:space="preserve">На етапі створення заяви система автоматично прикріпить лише договір компанії і список учасників — решту системних документів (заяву про капітал, рішення про прокуру) потрібно прикріпити вручну кнопкою «Wybierz» біля заяви. Зовнішні документи (згода на призначення, заява про адресу, список адрес учасників, заява про іноземця, за потреби — згода прокурента і довіреність) завантажуються кнопкою «Wczytaj» — кожен окремим PDF-файлом, підписаним електронно до завантаження або прямо в S24 після нього.</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Учасники + правління</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Договір і заяву краще того самого дня</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pStyle w:val="ListParagraph"/>
        <w:numPr>
          <w:ilvl w:val="0"/>
          <w:numId w:val="2"/>
        </w:numPr>
        <w:spacing w:after="60" w:line="276"/>
        <w:jc w:val="both"/>
      </w:pPr>
      <w:r>
        <w:rPr>
          <w:rFonts w:ascii="Calibri" w:cs="Calibri" w:eastAsia="Calibri" w:hAnsi="Calibri"/>
          <w:b/>
          <w:bCs/>
          <w:sz w:val="20"/>
          <w:szCs w:val="20"/>
        </w:rPr>
        <w:t xml:space="preserve">Помилки: </w:t>
      </w:r>
      <w:r>
        <w:rPr>
          <w:rFonts w:ascii="Calibri" w:cs="Calibri" w:eastAsia="Calibri" w:hAnsi="Calibri"/>
          <w:sz w:val="20"/>
          <w:szCs w:val="20"/>
        </w:rPr>
        <w:t xml:space="preserve">забули вручну прикріпити до заяви вже підписаний на вкладці «Документи» файл (відсутність ідентифікатора біля документа = він не прикріплений); заява про внески підписана лише президентом при правлінні з двох осіб; довга пауза між договором і відправленням — пам’ятайте, що 14-денний строк на PCC-3 іде від підписання договору.</w:t>
      </w:r>
    </w:p>
    <w:p>
      <w:pPr>
        <w:spacing w:after="120" w:before="280"/>
      </w:pPr>
      <w:r>
        <w:rPr>
          <w:rFonts w:ascii="Calibri" w:cs="Calibri" w:eastAsia="Calibri" w:hAnsi="Calibri"/>
          <w:b/>
          <w:bCs/>
          <w:color w:val="FFFFFF"/>
          <w:sz w:val="22"/>
          <w:szCs w:val="22"/>
          <w:shd w:fill="1F3A5F" w:val="clear"/>
        </w:rPr>
        <w:t xml:space="preserve"> КРОК 8 </w:t>
      </w:r>
      <w:r>
        <w:rPr>
          <w:rFonts w:ascii="Calibri" w:cs="Calibri" w:eastAsia="Calibri" w:hAnsi="Calibri"/>
          <w:b/>
          <w:bCs/>
          <w:color w:val="1F3A5F"/>
          <w:sz w:val="24"/>
          <w:szCs w:val="24"/>
        </w:rPr>
        <w:t xml:space="preserve">  Оплатіть і надішліть заяву</w:t>
      </w:r>
    </w:p>
    <w:p>
      <w:pPr>
        <w:spacing w:after="120" w:before="0" w:line="276"/>
        <w:jc w:val="both"/>
      </w:pPr>
      <w:r>
        <w:rPr>
          <w:rFonts w:ascii="Calibri" w:cs="Calibri" w:eastAsia="Calibri" w:hAnsi="Calibri"/>
          <w:sz w:val="21"/>
          <w:szCs w:val="21"/>
        </w:rPr>
        <w:t xml:space="preserve">Оплатіть заяву в системі (ePłatności): </w:t>
      </w:r>
      <w:r>
        <w:rPr>
          <w:rFonts w:ascii="Calibri" w:cs="Calibri" w:eastAsia="Calibri" w:hAnsi="Calibri"/>
          <w:b/>
          <w:bCs/>
          <w:sz w:val="21"/>
          <w:szCs w:val="21"/>
        </w:rPr>
        <w:t xml:space="preserve">судовий збір 250 zł</w:t>
      </w:r>
      <w:r>
        <w:rPr>
          <w:rFonts w:ascii="Calibri" w:cs="Calibri" w:eastAsia="Calibri" w:hAnsi="Calibri"/>
          <w:sz w:val="21"/>
          <w:szCs w:val="21"/>
        </w:rPr>
        <w:t xml:space="preserve"> + комісія оператора бл. 5–10 zł. З 29.11.2025 р. збору 100 zł за оголошення в MSiG більше немає. Після зарахування платежу підтвердіть відправлення. Суд повинен розглянути заяву протягом 1 робочого дня; на практиці внесення з’являється за 1–3 робочих дні. Компанія автоматично отримує номери KRS, NIP і REGON — окремі заяви на них не подаються.</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 (або повірений)</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Розгляд: зазвичай 1–3 робочих дні</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pStyle w:val="ListParagraph"/>
        <w:numPr>
          <w:ilvl w:val="0"/>
          <w:numId w:val="2"/>
        </w:numPr>
        <w:spacing w:after="60" w:line="276"/>
        <w:jc w:val="both"/>
      </w:pPr>
      <w:r>
        <w:rPr>
          <w:rFonts w:ascii="Calibri" w:cs="Calibri" w:eastAsia="Calibri" w:hAnsi="Calibri"/>
          <w:b/>
          <w:bCs/>
          <w:sz w:val="20"/>
          <w:szCs w:val="20"/>
        </w:rPr>
        <w:t xml:space="preserve">Формальні недоліки: </w:t>
      </w:r>
      <w:r>
        <w:rPr>
          <w:rFonts w:ascii="Calibri" w:cs="Calibri" w:eastAsia="Calibri" w:hAnsi="Calibri"/>
          <w:sz w:val="20"/>
          <w:szCs w:val="20"/>
        </w:rPr>
        <w:t xml:space="preserve">суд викликає на виправлення у строк 7 днів — відповідайте лише через систему; відсутність реакції = повернення заяви (збір не пропадає при повторній правильній подачі протягом 7 днів від повернення).</w:t>
      </w:r>
    </w:p>
    <w:p>
      <w:pPr>
        <w:pBdr>
          <w:bottom w:val="single" w:color="C9D6E3" w:sz="4"/>
        </w:pBdr>
        <w:spacing w:after="120" w:before="240"/>
      </w:pPr>
      <w:r>
        <w:rPr>
          <w:rFonts w:ascii="Calibri" w:cs="Calibri" w:eastAsia="Calibri" w:hAnsi="Calibri"/>
          <w:b/>
          <w:bCs/>
          <w:color w:val="1F3A5F"/>
          <w:sz w:val="24"/>
          <w:szCs w:val="24"/>
        </w:rPr>
        <w:t xml:space="preserve">ЧАСТИНА III — ПІСЛЯ РЕЄСТРАЦІЇ: обов’язки і строки</w:t>
      </w:r>
    </w:p>
    <w:tbl>
      <w:tblPr>
        <w:tblW w:type="dxa" w:w="9638"/>
        <w:tblBorders>
          <w:top w:val="single" w:color="E0A800" w:sz="4"/>
          <w:left w:val="single" w:color="E0A800" w:sz="24"/>
          <w:bottom w:val="single" w:color="E0A800" w:sz="4"/>
          <w:right w:val="single" w:color="E0A800" w:sz="4"/>
          <w:insideH w:val="none"/>
          <w:insideV w:val="none"/>
        </w:tblBorders>
        <w:tblLayout w:type="fixed"/>
      </w:tblPr>
      <w:tblGrid>
        <w:gridCol w:w="9638"/>
      </w:tblGrid>
      <w:tr>
        <w:tc>
          <w:tcPr>
            <w:tcW w:type="dxa" w:w="9638"/>
            <w:shd w:fill="FFF6E5" w:val="clear"/>
            <w:tcMar>
              <w:top w:type="dxa" w:w="140"/>
              <w:left w:type="dxa" w:w="200"/>
              <w:bottom w:type="dxa" w:w="140"/>
              <w:right w:type="dxa" w:w="200"/>
            </w:tcMar>
          </w:tcPr>
          <w:p>
            <w:pPr>
              <w:spacing w:after="80"/>
            </w:pPr>
            <w:r>
              <w:rPr>
                <w:rFonts w:ascii="Calibri" w:cs="Calibri" w:eastAsia="Calibri" w:hAnsi="Calibri"/>
                <w:b/>
                <w:bCs/>
                <w:color w:val="8A5A00"/>
                <w:sz w:val="20"/>
                <w:szCs w:val="20"/>
              </w:rPr>
              <w:t xml:space="preserve">УВАГА</w:t>
            </w:r>
          </w:p>
          <w:p>
            <w:pPr>
              <w:spacing w:after="60"/>
              <w:jc w:val="both"/>
            </w:pPr>
            <w:r>
              <w:rPr>
                <w:rFonts w:ascii="Calibri" w:cs="Calibri" w:eastAsia="Calibri" w:hAnsi="Calibri"/>
                <w:sz w:val="20"/>
                <w:szCs w:val="20"/>
              </w:rPr>
              <w:t xml:space="preserve">Внесення в KRS — це початок, а не кінець формальностей. У кроків нижче є законні строки, і два з них (PCC-3 і CRBR) забезпечені реальними штрафами. Сплануйте перші 3 тижні після реєстрації з календарем у руках.</w:t>
            </w:r>
          </w:p>
        </w:tc>
      </w:tr>
    </w:tbl>
    <w:p>
      <w:pPr>
        <w:spacing w:after="120" w:before="280"/>
      </w:pPr>
      <w:r>
        <w:rPr>
          <w:rFonts w:ascii="Calibri" w:cs="Calibri" w:eastAsia="Calibri" w:hAnsi="Calibri"/>
          <w:b/>
          <w:bCs/>
          <w:color w:val="FFFFFF"/>
          <w:sz w:val="22"/>
          <w:szCs w:val="22"/>
          <w:shd w:fill="1F3A5F" w:val="clear"/>
        </w:rPr>
        <w:t xml:space="preserve"> КРОК 9 </w:t>
      </w:r>
      <w:r>
        <w:rPr>
          <w:rFonts w:ascii="Calibri" w:cs="Calibri" w:eastAsia="Calibri" w:hAnsi="Calibri"/>
          <w:b/>
          <w:bCs/>
          <w:color w:val="1F3A5F"/>
          <w:sz w:val="24"/>
          <w:szCs w:val="24"/>
        </w:rPr>
        <w:t xml:space="preserve">  PCC-3 — податок на договір компанії</w:t>
      </w:r>
    </w:p>
    <w:p>
      <w:pPr>
        <w:spacing w:after="120" w:before="0" w:line="276"/>
        <w:jc w:val="both"/>
      </w:pPr>
      <w:r>
        <w:rPr>
          <w:rFonts w:ascii="Calibri" w:cs="Calibri" w:eastAsia="Calibri" w:hAnsi="Calibri"/>
          <w:b/>
          <w:bCs/>
          <w:sz w:val="21"/>
          <w:szCs w:val="21"/>
        </w:rPr>
        <w:t xml:space="preserve">Що: </w:t>
      </w:r>
      <w:r>
        <w:rPr>
          <w:rFonts w:ascii="Calibri" w:cs="Calibri" w:eastAsia="Calibri" w:hAnsi="Calibri"/>
          <w:sz w:val="21"/>
          <w:szCs w:val="21"/>
        </w:rPr>
        <w:t xml:space="preserve">декларація PCC-3 + сплата податку 0,5%. База оподаткування: статутний капітал за вирахуванням судового збору 250 zł — при капіталі 5 000 zł податок становитиме бл. 24 zł. </w:t>
      </w:r>
      <w:r>
        <w:rPr>
          <w:rFonts w:ascii="Calibri" w:cs="Calibri" w:eastAsia="Calibri" w:hAnsi="Calibri"/>
          <w:b/>
          <w:bCs/>
          <w:sz w:val="21"/>
          <w:szCs w:val="21"/>
        </w:rPr>
        <w:t xml:space="preserve">Де: </w:t>
      </w:r>
      <w:r>
        <w:rPr>
          <w:rFonts w:ascii="Calibri" w:cs="Calibri" w:eastAsia="Calibri" w:hAnsi="Calibri"/>
          <w:sz w:val="21"/>
          <w:szCs w:val="21"/>
        </w:rPr>
        <w:t xml:space="preserve">e-Urząd Skarbowy (podatki.gov.pl) або на папері до податкової за місцезнаходженням компанії.</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 (платник податку — компанія)</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14 днів від дня УКЛАДЕННЯ ДОГОВОРУ (не від внесення в KRS!)</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pStyle w:val="ListParagraph"/>
        <w:numPr>
          <w:ilvl w:val="0"/>
          <w:numId w:val="2"/>
        </w:numPr>
        <w:spacing w:after="60" w:line="276"/>
        <w:jc w:val="both"/>
      </w:pPr>
      <w:r>
        <w:rPr>
          <w:rFonts w:ascii="Calibri" w:cs="Calibri" w:eastAsia="Calibri" w:hAnsi="Calibri"/>
          <w:b/>
          <w:bCs/>
          <w:sz w:val="20"/>
          <w:szCs w:val="20"/>
        </w:rPr>
        <w:t xml:space="preserve">Помилки: </w:t>
      </w:r>
      <w:r>
        <w:rPr>
          <w:rFonts w:ascii="Calibri" w:cs="Calibri" w:eastAsia="Calibri" w:hAnsi="Calibri"/>
          <w:sz w:val="20"/>
          <w:szCs w:val="20"/>
        </w:rPr>
        <w:t xml:space="preserve">відлік строку від дати реєстрації замість дати підписання договору; переконання, що реєстрація через S24 «звільнена від PCC» — це неправда, звільнення за art. 9 pkt 11 закону про PCC стосуються інших ситуацій (напр., перетворень); при простроченні — пеня та податково-кримінальна відповідальність.</w:t>
      </w:r>
    </w:p>
    <w:p>
      <w:pPr>
        <w:spacing w:after="120" w:before="280"/>
      </w:pPr>
      <w:r>
        <w:rPr>
          <w:rFonts w:ascii="Calibri" w:cs="Calibri" w:eastAsia="Calibri" w:hAnsi="Calibri"/>
          <w:b/>
          <w:bCs/>
          <w:color w:val="FFFFFF"/>
          <w:sz w:val="22"/>
          <w:szCs w:val="22"/>
          <w:shd w:fill="1F3A5F" w:val="clear"/>
        </w:rPr>
        <w:t xml:space="preserve"> КРОК 10 </w:t>
      </w:r>
      <w:r>
        <w:rPr>
          <w:rFonts w:ascii="Calibri" w:cs="Calibri" w:eastAsia="Calibri" w:hAnsi="Calibri"/>
          <w:b/>
          <w:bCs/>
          <w:color w:val="1F3A5F"/>
          <w:sz w:val="24"/>
          <w:szCs w:val="24"/>
        </w:rPr>
        <w:t xml:space="preserve">  CRBR — реєстрація бенефіціарних власників</w:t>
      </w:r>
    </w:p>
    <w:p>
      <w:pPr>
        <w:spacing w:after="120" w:before="0" w:line="276"/>
        <w:jc w:val="both"/>
      </w:pPr>
      <w:r>
        <w:rPr>
          <w:rFonts w:ascii="Calibri" w:cs="Calibri" w:eastAsia="Calibri" w:hAnsi="Calibri"/>
          <w:b/>
          <w:bCs/>
          <w:sz w:val="21"/>
          <w:szCs w:val="21"/>
        </w:rPr>
        <w:t xml:space="preserve">Що: </w:t>
      </w:r>
      <w:r>
        <w:rPr>
          <w:rFonts w:ascii="Calibri" w:cs="Calibri" w:eastAsia="Calibri" w:hAnsi="Calibri"/>
          <w:sz w:val="21"/>
          <w:szCs w:val="21"/>
        </w:rPr>
        <w:t xml:space="preserve">заява на crbr.podatki.gov.pl про всіх бенефіціарних власників. Бенефіціар — кожен учасник, який володіє більш ніж 25% часток або голосів, а також особи, які контролюють компанію іншим способом; і лише якщо нікого встановити не можна — члени правління. При структурі 50/50 реєструються ОБИДВА учасники, незалежно від того, хто входить до правління. </w:t>
      </w:r>
      <w:r>
        <w:rPr>
          <w:rFonts w:ascii="Calibri" w:cs="Calibri" w:eastAsia="Calibri" w:hAnsi="Calibri"/>
          <w:b/>
          <w:bCs/>
          <w:sz w:val="21"/>
          <w:szCs w:val="21"/>
        </w:rPr>
        <w:t xml:space="preserve">Хто підписує: </w:t>
      </w:r>
      <w:r>
        <w:rPr>
          <w:rFonts w:ascii="Calibri" w:cs="Calibri" w:eastAsia="Calibri" w:hAnsi="Calibri"/>
          <w:sz w:val="21"/>
          <w:szCs w:val="21"/>
        </w:rPr>
        <w:t xml:space="preserve">член правління особисто (Profil Zaufany або кваліфікований підпис) — передати це бухгалтерії не можна; бюро може лише допомогти заповнити форму.</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Член правління особисто</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14 РОБОЧИХ днів від внесення в KRS; кожна зміна даних — 14 днів</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pStyle w:val="ListParagraph"/>
        <w:numPr>
          <w:ilvl w:val="0"/>
          <w:numId w:val="2"/>
        </w:numPr>
        <w:spacing w:after="60" w:line="276"/>
        <w:jc w:val="both"/>
      </w:pPr>
      <w:r>
        <w:rPr>
          <w:rFonts w:ascii="Calibri" w:cs="Calibri" w:eastAsia="Calibri" w:hAnsi="Calibri"/>
          <w:b/>
          <w:bCs/>
          <w:sz w:val="20"/>
          <w:szCs w:val="20"/>
        </w:rPr>
        <w:t xml:space="preserve">Санкція: </w:t>
      </w:r>
      <w:r>
        <w:rPr>
          <w:rFonts w:ascii="Calibri" w:cs="Calibri" w:eastAsia="Calibri" w:hAnsi="Calibri"/>
          <w:sz w:val="20"/>
          <w:szCs w:val="20"/>
        </w:rPr>
        <w:t xml:space="preserve">грошовий штраф до 1 000 000 zł за неподання у строк або дані, які не відповідають дійсності. Подача безкоштовна, реєстр публічний.</w:t>
      </w:r>
    </w:p>
    <w:p>
      <w:pPr>
        <w:spacing w:after="120" w:before="280"/>
      </w:pPr>
      <w:r>
        <w:rPr>
          <w:rFonts w:ascii="Calibri" w:cs="Calibri" w:eastAsia="Calibri" w:hAnsi="Calibri"/>
          <w:b/>
          <w:bCs/>
          <w:color w:val="FFFFFF"/>
          <w:sz w:val="22"/>
          <w:szCs w:val="22"/>
          <w:shd w:fill="1F3A5F" w:val="clear"/>
        </w:rPr>
        <w:t xml:space="preserve"> КРОК 11 </w:t>
      </w:r>
      <w:r>
        <w:rPr>
          <w:rFonts w:ascii="Calibri" w:cs="Calibri" w:eastAsia="Calibri" w:hAnsi="Calibri"/>
          <w:b/>
          <w:bCs/>
          <w:color w:val="1F3A5F"/>
          <w:sz w:val="24"/>
          <w:szCs w:val="24"/>
        </w:rPr>
        <w:t xml:space="preserve">  e-Doręczenia — адреса електронних доставок</w:t>
      </w:r>
    </w:p>
    <w:p>
      <w:pPr>
        <w:spacing w:after="120" w:before="0" w:line="276"/>
        <w:jc w:val="both"/>
      </w:pPr>
      <w:r>
        <w:rPr>
          <w:rFonts w:ascii="Calibri" w:cs="Calibri" w:eastAsia="Calibri" w:hAnsi="Calibri"/>
          <w:sz w:val="21"/>
          <w:szCs w:val="21"/>
        </w:rPr>
        <w:t xml:space="preserve">Компанії, які вносяться до KRS, зобов’язані мати адресу електронних доставок (ADE), внесену до бази електронних адрес. Заява про створення адреси подається під час реєстрації (форма S24/PRS дозволяє одразу) або невідкладно після неї — через biznes.gov.pl. Після активації скриньки органи влади доставляють листи електронно з ефектом рекомендованого листа, тому скриньку потрібно регулярно перевіряти і призначити її адміністратора.</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 адміністратором скриньки може бути член правління або уповноважена особа</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Під час реєстрації / невідкладно після внесення</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pStyle w:val="ListParagraph"/>
        <w:numPr>
          <w:ilvl w:val="0"/>
          <w:numId w:val="2"/>
        </w:numPr>
        <w:spacing w:after="60" w:line="276"/>
        <w:jc w:val="both"/>
      </w:pPr>
      <w:r>
        <w:rPr>
          <w:rFonts w:ascii="Calibri" w:cs="Calibri" w:eastAsia="Calibri" w:hAnsi="Calibri"/>
          <w:b/>
          <w:bCs/>
          <w:sz w:val="20"/>
          <w:szCs w:val="20"/>
        </w:rPr>
        <w:t xml:space="preserve">Помилки: </w:t>
      </w:r>
      <w:r>
        <w:rPr>
          <w:rFonts w:ascii="Calibri" w:cs="Calibri" w:eastAsia="Calibri" w:hAnsi="Calibri"/>
          <w:sz w:val="20"/>
          <w:szCs w:val="20"/>
        </w:rPr>
        <w:t xml:space="preserve">неактивована скринька (самої заяви недостатньо — потрібно завершити активацію); ніхто не перевіряє скриньку, а строки за доставленими листами спливають.</w:t>
      </w:r>
    </w:p>
    <w:p>
      <w:pPr>
        <w:spacing w:after="120" w:before="280"/>
      </w:pPr>
      <w:r>
        <w:rPr>
          <w:rFonts w:ascii="Calibri" w:cs="Calibri" w:eastAsia="Calibri" w:hAnsi="Calibri"/>
          <w:b/>
          <w:bCs/>
          <w:color w:val="FFFFFF"/>
          <w:sz w:val="22"/>
          <w:szCs w:val="22"/>
          <w:shd w:fill="1F3A5F" w:val="clear"/>
        </w:rPr>
        <w:t xml:space="preserve"> КРОК 12 </w:t>
      </w:r>
      <w:r>
        <w:rPr>
          <w:rFonts w:ascii="Calibri" w:cs="Calibri" w:eastAsia="Calibri" w:hAnsi="Calibri"/>
          <w:b/>
          <w:bCs/>
          <w:color w:val="1F3A5F"/>
          <w:sz w:val="24"/>
          <w:szCs w:val="24"/>
        </w:rPr>
        <w:t xml:space="preserve">  Банківський рахунок + статутний капітал</w:t>
      </w:r>
    </w:p>
    <w:p>
      <w:pPr>
        <w:spacing w:after="120" w:before="0" w:line="276"/>
        <w:jc w:val="both"/>
      </w:pPr>
      <w:r>
        <w:rPr>
          <w:rFonts w:ascii="Calibri" w:cs="Calibri" w:eastAsia="Calibri" w:hAnsi="Calibri"/>
          <w:sz w:val="21"/>
          <w:szCs w:val="21"/>
        </w:rPr>
        <w:t xml:space="preserve">Подайте заявку на корпоративний банківський рахунок якомога швидше після внесення до реєстру (документи: виписка KRS, договір компанії, дані правління). </w:t>
      </w:r>
      <w:r>
        <w:rPr>
          <w:rFonts w:ascii="Calibri" w:cs="Calibri" w:eastAsia="Calibri" w:hAnsi="Calibri"/>
          <w:b/>
          <w:bCs/>
          <w:sz w:val="21"/>
          <w:szCs w:val="21"/>
        </w:rPr>
        <w:t xml:space="preserve">Реалістично закладайте затримку: </w:t>
      </w:r>
      <w:r>
        <w:rPr>
          <w:rFonts w:ascii="Calibri" w:cs="Calibri" w:eastAsia="Calibri" w:hAnsi="Calibri"/>
          <w:sz w:val="21"/>
          <w:szCs w:val="21"/>
        </w:rPr>
        <w:t xml:space="preserve">частина банків, особливо коли учасники або члени правління не з ЄС (наприклад, громадяни Білорусі), проводить подовжену AML-перевірку і може відкривати рахунок 2 тижні і довше, а іноді відмовляє без пояснення причин — варто подати заявки до 2–3 банків паралельно і заздалегідь підготувати повний комплект документів (включно з походженням капіталу).</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Без жорсткого законного строку — чим швидше, тим краще (рахунок потрібен для NIP-8 і VAT-R)</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spacing w:after="120" w:before="0" w:line="276"/>
        <w:jc w:val="both"/>
      </w:pPr>
      <w:r>
        <w:rPr>
          <w:rFonts w:ascii="Calibri" w:cs="Calibri" w:eastAsia="Calibri" w:hAnsi="Calibri"/>
          <w:b/>
          <w:bCs/>
          <w:sz w:val="21"/>
          <w:szCs w:val="21"/>
        </w:rPr>
        <w:t xml:space="preserve">Як внести капітал: </w:t>
      </w:r>
      <w:r>
        <w:rPr>
          <w:rFonts w:ascii="Calibri" w:cs="Calibri" w:eastAsia="Calibri" w:hAnsi="Calibri"/>
          <w:sz w:val="21"/>
          <w:szCs w:val="21"/>
        </w:rPr>
        <w:t xml:space="preserve">грошовий внесок можна перевести на рахунок «в організації» / особистий рахунок учасника, але можна й внести </w:t>
      </w:r>
      <w:r>
        <w:rPr>
          <w:rFonts w:ascii="Calibri" w:cs="Calibri" w:eastAsia="Calibri" w:hAnsi="Calibri"/>
          <w:b/>
          <w:bCs/>
          <w:sz w:val="21"/>
          <w:szCs w:val="21"/>
        </w:rPr>
        <w:t xml:space="preserve">готівкою</w:t>
      </w:r>
      <w:r>
        <w:rPr>
          <w:rFonts w:ascii="Calibri" w:cs="Calibri" w:eastAsia="Calibri" w:hAnsi="Calibri"/>
          <w:sz w:val="21"/>
          <w:szCs w:val="21"/>
        </w:rPr>
        <w:t xml:space="preserve"> — закон цього не забороняє. При готівковій оплаті складіть коротке письмове підтвердження (заява про внесення готівкою) — без нього правлінню нічим документально підтвердити перед судом і бухгалтерією, що капітал справді надійшов. Зрештою кошти все одно потрібно перевести на корпоративний рахунок після його відкриття — це насамперед бухгалтерське питання (капітал повинен відображатися в балансі), а не жорсткий судовий строк.</w:t>
      </w:r>
    </w:p>
    <w:p>
      <w:pPr>
        <w:pStyle w:val="ListParagraph"/>
        <w:numPr>
          <w:ilvl w:val="0"/>
          <w:numId w:val="2"/>
        </w:numPr>
        <w:spacing w:after="60" w:line="276"/>
        <w:jc w:val="both"/>
      </w:pPr>
      <w:r>
        <w:rPr>
          <w:rFonts w:ascii="Calibri" w:cs="Calibri" w:eastAsia="Calibri" w:hAnsi="Calibri"/>
          <w:b/>
          <w:bCs/>
          <w:sz w:val="20"/>
          <w:szCs w:val="20"/>
        </w:rPr>
        <w:t xml:space="preserve">Про строк 7 днів: </w:t>
      </w:r>
      <w:r>
        <w:rPr>
          <w:rFonts w:ascii="Calibri" w:cs="Calibri" w:eastAsia="Calibri" w:hAnsi="Calibri"/>
          <w:sz w:val="20"/>
          <w:szCs w:val="20"/>
        </w:rPr>
        <w:t xml:space="preserve">він стосується ВИКЛЮЧНО ситуації, коли в S24 обрано варіант покриття капіталу ПІСЛЯ реєстрації (варіант Б) — тоді справді потрібно внести внески і подати заяву правління до суду протягом 7 днів від внесення до реєстру. Якщо внески були внесені і підтверджені ще ДО подання заяви (варіант А, рекомендований), цей строк узагалі не застосовується — відкриття банківського рахунку можна спокійно завершити в тому темпі, який дозволить банк.</w:t>
      </w:r>
    </w:p>
    <w:p>
      <w:pPr>
        <w:pStyle w:val="ListParagraph"/>
        <w:numPr>
          <w:ilvl w:val="0"/>
          <w:numId w:val="2"/>
        </w:numPr>
        <w:spacing w:after="60" w:line="276"/>
        <w:jc w:val="both"/>
      </w:pPr>
      <w:r>
        <w:rPr>
          <w:rFonts w:ascii="Calibri" w:cs="Calibri" w:eastAsia="Calibri" w:hAnsi="Calibri"/>
          <w:b/>
          <w:bCs/>
          <w:sz w:val="20"/>
          <w:szCs w:val="20"/>
        </w:rPr>
        <w:t xml:space="preserve">Помилки: </w:t>
      </w:r>
      <w:r>
        <w:rPr>
          <w:rFonts w:ascii="Calibri" w:cs="Calibri" w:eastAsia="Calibri" w:hAnsi="Calibri"/>
          <w:sz w:val="20"/>
          <w:szCs w:val="20"/>
        </w:rPr>
        <w:t xml:space="preserve">відкладання подання заявки на рахунок «на потім», хоча на практиці треба закладати довге очікування; відсутність письмового підтвердження готівкової оплати; «позичання» капіталу назад учаснику без правової підстави.</w:t>
      </w:r>
    </w:p>
    <w:p>
      <w:pPr>
        <w:spacing w:after="120" w:before="280"/>
      </w:pPr>
      <w:r>
        <w:rPr>
          <w:rFonts w:ascii="Calibri" w:cs="Calibri" w:eastAsia="Calibri" w:hAnsi="Calibri"/>
          <w:b/>
          <w:bCs/>
          <w:color w:val="FFFFFF"/>
          <w:sz w:val="22"/>
          <w:szCs w:val="22"/>
          <w:shd w:fill="1F3A5F" w:val="clear"/>
        </w:rPr>
        <w:t xml:space="preserve"> КРОК 13 </w:t>
      </w:r>
      <w:r>
        <w:rPr>
          <w:rFonts w:ascii="Calibri" w:cs="Calibri" w:eastAsia="Calibri" w:hAnsi="Calibri"/>
          <w:b/>
          <w:bCs/>
          <w:color w:val="1F3A5F"/>
          <w:sz w:val="24"/>
          <w:szCs w:val="24"/>
        </w:rPr>
        <w:t xml:space="preserve">  NIP-8 — додаткові дані до податкової</w:t>
      </w:r>
    </w:p>
    <w:p>
      <w:pPr>
        <w:spacing w:after="120" w:before="0" w:line="276"/>
        <w:jc w:val="both"/>
      </w:pPr>
      <w:r>
        <w:rPr>
          <w:rFonts w:ascii="Calibri" w:cs="Calibri" w:eastAsia="Calibri" w:hAnsi="Calibri"/>
          <w:sz w:val="21"/>
          <w:szCs w:val="21"/>
        </w:rPr>
        <w:t xml:space="preserve">Повідомте дані, яких немає в KRS: номер банківського рахунку, місце зберігання бухгалтерської документації (адреса бухгалтерського бюро), передбачувану кількість працівників, деталі діяльності. Подається електронно (e-Urząd Skarbowy) або на папері.</w:t>
      </w:r>
    </w:p>
    <w:p>
      <w:pPr>
        <w:spacing w:after="120" w:before="0" w:line="276"/>
        <w:jc w:val="both"/>
      </w:pPr>
      <w:r>
        <w:rPr>
          <w:rFonts w:ascii="Calibri" w:cs="Calibri" w:eastAsia="Calibri" w:hAnsi="Calibri"/>
          <w:b/>
          <w:bCs/>
          <w:sz w:val="21"/>
          <w:szCs w:val="21"/>
        </w:rPr>
        <w:t xml:space="preserve">Який строк діє: </w:t>
      </w:r>
      <w:r>
        <w:rPr>
          <w:rFonts w:ascii="Calibri" w:cs="Calibri" w:eastAsia="Calibri" w:hAnsi="Calibri"/>
          <w:sz w:val="21"/>
          <w:szCs w:val="21"/>
        </w:rPr>
        <w:t xml:space="preserve">базовий строк — </w:t>
      </w:r>
      <w:r>
        <w:rPr>
          <w:rFonts w:ascii="Calibri" w:cs="Calibri" w:eastAsia="Calibri" w:hAnsi="Calibri"/>
          <w:b/>
          <w:bCs/>
          <w:sz w:val="21"/>
          <w:szCs w:val="21"/>
        </w:rPr>
        <w:t xml:space="preserve">21 день від внесення в KRS</w:t>
      </w:r>
      <w:r>
        <w:rPr>
          <w:rFonts w:ascii="Calibri" w:cs="Calibri" w:eastAsia="Calibri" w:hAnsi="Calibri"/>
          <w:sz w:val="21"/>
          <w:szCs w:val="21"/>
        </w:rPr>
        <w:t xml:space="preserve">. Коротший строк — </w:t>
      </w:r>
      <w:r>
        <w:rPr>
          <w:rFonts w:ascii="Calibri" w:cs="Calibri" w:eastAsia="Calibri" w:hAnsi="Calibri"/>
          <w:b/>
          <w:bCs/>
          <w:sz w:val="21"/>
          <w:szCs w:val="21"/>
        </w:rPr>
        <w:t xml:space="preserve">7 днів від внесення в KRS</w:t>
      </w:r>
      <w:r>
        <w:rPr>
          <w:rFonts w:ascii="Calibri" w:cs="Calibri" w:eastAsia="Calibri" w:hAnsi="Calibri"/>
          <w:sz w:val="21"/>
          <w:szCs w:val="21"/>
        </w:rPr>
        <w:t xml:space="preserve"> — стосується виключно ситуації, коли компанія стає платником внесків ZUS, тобто повинна когось зареєструвати на страхування: як правило, єдиного учасника одноучасницької sp. z o.o. (він підлягає ZUS як підприємець) або першого працівника. ZUS потрібні ці дані швидше, щоб відкрити рахунок платника внесків. Якщо компанія на старті нікого не реєструє в ZUS (наприклад, компанія з кількома учасниками без співробітників, де самі учасники не підлягають страхуванню лише через участь), діє звичайний строк 21 день.</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 / бухгалтерія</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21 день від внесення — або 7 днів, якщо компанія одразу стає платником внесків ZUS</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pStyle w:val="ListParagraph"/>
        <w:numPr>
          <w:ilvl w:val="0"/>
          <w:numId w:val="2"/>
        </w:numPr>
        <w:spacing w:after="60" w:line="276"/>
        <w:jc w:val="both"/>
      </w:pPr>
      <w:r>
        <w:rPr>
          <w:rFonts w:ascii="Calibri" w:cs="Calibri" w:eastAsia="Calibri" w:hAnsi="Calibri"/>
          <w:b/>
          <w:bCs/>
          <w:sz w:val="20"/>
          <w:szCs w:val="20"/>
        </w:rPr>
        <w:t xml:space="preserve">Ефект NIP-8: </w:t>
      </w:r>
      <w:r>
        <w:rPr>
          <w:rFonts w:ascii="Calibri" w:cs="Calibri" w:eastAsia="Calibri" w:hAnsi="Calibri"/>
          <w:sz w:val="20"/>
          <w:szCs w:val="20"/>
        </w:rPr>
        <w:t xml:space="preserve">заявлений рахунок потрапляє до «білого списку» платників VAT (реєстр на podatki.gov.pl). Контрагенти, які платять понад 15 000 zł на рахунок поза білим списком, втрачають податкові витрати і ризикують солідарною відповідальністю — тому без NIP-8 серйозні контрагенти не захочуть вам платити.</w:t>
      </w:r>
    </w:p>
    <w:p>
      <w:pPr>
        <w:spacing w:after="120" w:before="280"/>
      </w:pPr>
      <w:r>
        <w:rPr>
          <w:rFonts w:ascii="Calibri" w:cs="Calibri" w:eastAsia="Calibri" w:hAnsi="Calibri"/>
          <w:b/>
          <w:bCs/>
          <w:color w:val="FFFFFF"/>
          <w:sz w:val="22"/>
          <w:szCs w:val="22"/>
          <w:shd w:fill="1F3A5F" w:val="clear"/>
        </w:rPr>
        <w:t xml:space="preserve"> КРОК 14 </w:t>
      </w:r>
      <w:r>
        <w:rPr>
          <w:rFonts w:ascii="Calibri" w:cs="Calibri" w:eastAsia="Calibri" w:hAnsi="Calibri"/>
          <w:b/>
          <w:bCs/>
          <w:color w:val="1F3A5F"/>
          <w:sz w:val="24"/>
          <w:szCs w:val="24"/>
        </w:rPr>
        <w:t xml:space="preserve">  VAT-R — реєстрація платником VAT (якщо застосовно)</w:t>
      </w:r>
    </w:p>
    <w:p>
      <w:pPr>
        <w:spacing w:after="120" w:before="0" w:line="276"/>
        <w:jc w:val="both"/>
      </w:pPr>
      <w:r>
        <w:rPr>
          <w:rFonts w:ascii="Calibri" w:cs="Calibri" w:eastAsia="Calibri" w:hAnsi="Calibri"/>
          <w:b/>
          <w:bCs/>
          <w:sz w:val="21"/>
          <w:szCs w:val="21"/>
        </w:rPr>
        <w:t xml:space="preserve">Коли потрібно: </w:t>
      </w:r>
      <w:r>
        <w:rPr>
          <w:rFonts w:ascii="Calibri" w:cs="Calibri" w:eastAsia="Calibri" w:hAnsi="Calibri"/>
          <w:sz w:val="21"/>
          <w:szCs w:val="21"/>
        </w:rPr>
        <w:t xml:space="preserve">якщо компанія хоче або зобов’язана бути активним платником VAT. Суб’єктне звільнення діє до ліміту продажів </w:t>
      </w:r>
      <w:r>
        <w:rPr>
          <w:rFonts w:ascii="Calibri" w:cs="Calibri" w:eastAsia="Calibri" w:hAnsi="Calibri"/>
          <w:b/>
          <w:bCs/>
          <w:sz w:val="21"/>
          <w:szCs w:val="21"/>
        </w:rPr>
        <w:t xml:space="preserve">240 000 zł на рік</w:t>
      </w:r>
      <w:r>
        <w:rPr>
          <w:rFonts w:ascii="Calibri" w:cs="Calibri" w:eastAsia="Calibri" w:hAnsi="Calibri"/>
          <w:sz w:val="21"/>
          <w:szCs w:val="21"/>
        </w:rPr>
        <w:t xml:space="preserve"> (ліміт підвищено з 1.01.2026; у перший рік рахується пропорційно кількості днів діяльності). Частина видів діяльності виключена зі звільнення незалежно від обороту (зокрема консалтинг, юридичні послуги, деякі товари). Для внутрішньосоюзних операцій зареєструйте також NIP-UE (та сама декларація VAT-R).</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 / бухгалтерія</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До дня першої оподатковуваної операції — реєстрація триває від кількох днів до кількох тижнів (податкова може перевіряти адресу)</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Якщо компанія буде платником VAT</w:t>
            </w:r>
          </w:p>
        </w:tc>
      </w:tr>
    </w:tbl>
    <w:p>
      <w:pPr>
        <w:pStyle w:val="ListParagraph"/>
        <w:numPr>
          <w:ilvl w:val="0"/>
          <w:numId w:val="2"/>
        </w:numPr>
        <w:spacing w:after="60" w:line="276"/>
        <w:jc w:val="both"/>
      </w:pPr>
      <w:r>
        <w:rPr>
          <w:rFonts w:ascii="Calibri" w:cs="Calibri" w:eastAsia="Calibri" w:hAnsi="Calibri"/>
          <w:b/>
          <w:bCs/>
          <w:sz w:val="20"/>
          <w:szCs w:val="20"/>
        </w:rPr>
        <w:t xml:space="preserve">Помилки: </w:t>
      </w:r>
      <w:r>
        <w:rPr>
          <w:rFonts w:ascii="Calibri" w:cs="Calibri" w:eastAsia="Calibri" w:hAnsi="Calibri"/>
          <w:sz w:val="20"/>
          <w:szCs w:val="20"/>
        </w:rPr>
        <w:t xml:space="preserve">подання VAT-R «в останній момент» перед першим рахунком-фактурою; відсутність договору оренди при перевірці адреси; несвідоме ведення діяльності, виключеної зі звільнення.</w:t>
      </w:r>
    </w:p>
    <w:p>
      <w:pPr>
        <w:spacing w:after="120" w:before="280"/>
      </w:pPr>
      <w:r>
        <w:rPr>
          <w:rFonts w:ascii="Calibri" w:cs="Calibri" w:eastAsia="Calibri" w:hAnsi="Calibri"/>
          <w:b/>
          <w:bCs/>
          <w:color w:val="FFFFFF"/>
          <w:sz w:val="22"/>
          <w:szCs w:val="22"/>
          <w:shd w:fill="1F3A5F" w:val="clear"/>
        </w:rPr>
        <w:t xml:space="preserve"> КРОК 15 </w:t>
      </w:r>
      <w:r>
        <w:rPr>
          <w:rFonts w:ascii="Calibri" w:cs="Calibri" w:eastAsia="Calibri" w:hAnsi="Calibri"/>
          <w:b/>
          <w:bCs/>
          <w:color w:val="1F3A5F"/>
          <w:sz w:val="24"/>
          <w:szCs w:val="24"/>
        </w:rPr>
        <w:t xml:space="preserve">  KSeF — національна система е-рахунків</w:t>
      </w:r>
    </w:p>
    <w:p>
      <w:pPr>
        <w:spacing w:after="120" w:before="0" w:line="276"/>
        <w:jc w:val="both"/>
      </w:pPr>
      <w:r>
        <w:rPr>
          <w:rFonts w:ascii="Calibri" w:cs="Calibri" w:eastAsia="Calibri" w:hAnsi="Calibri"/>
          <w:sz w:val="21"/>
          <w:szCs w:val="21"/>
        </w:rPr>
        <w:t xml:space="preserve">З 2026 року структуровані рахунки-фактури в KSeF обов’язкові: з 1 лютого 2026 — для платників із продажами понад 200 млн zł (за 2024 р.), </w:t>
      </w:r>
      <w:r>
        <w:rPr>
          <w:rFonts w:ascii="Calibri" w:cs="Calibri" w:eastAsia="Calibri" w:hAnsi="Calibri"/>
          <w:b/>
          <w:bCs/>
          <w:sz w:val="21"/>
          <w:szCs w:val="21"/>
        </w:rPr>
        <w:t xml:space="preserve">з 1 квітня 2026 — для решти підприємців</w:t>
      </w:r>
      <w:r>
        <w:rPr>
          <w:rFonts w:ascii="Calibri" w:cs="Calibri" w:eastAsia="Calibri" w:hAnsi="Calibri"/>
          <w:sz w:val="21"/>
          <w:szCs w:val="21"/>
        </w:rPr>
        <w:t xml:space="preserve">, тобто і для нової компанії. Перехідно найменші платники (продажі до 10 000 zł на місяць) можуть виставляти рахунки поза KSeF до кінця 2026 р.</w:t>
      </w:r>
    </w:p>
    <w:p>
      <w:pPr>
        <w:spacing w:after="120" w:before="0" w:line="276"/>
        <w:jc w:val="both"/>
      </w:pPr>
      <w:r>
        <w:rPr>
          <w:rFonts w:ascii="Calibri" w:cs="Calibri" w:eastAsia="Calibri" w:hAnsi="Calibri"/>
          <w:b/>
          <w:bCs/>
          <w:sz w:val="21"/>
          <w:szCs w:val="21"/>
        </w:rPr>
        <w:t xml:space="preserve">Як отримати перший доступ — ZAW-FA: </w:t>
      </w:r>
      <w:r>
        <w:rPr>
          <w:rFonts w:ascii="Calibri" w:cs="Calibri" w:eastAsia="Calibri" w:hAnsi="Calibri"/>
          <w:sz w:val="21"/>
          <w:szCs w:val="21"/>
        </w:rPr>
        <w:t xml:space="preserve">нова компанія зазвичай ЩЕ НЕ має кваліфікованої електронної печатки, прив’язаної до NIP, тому не може сама собі призначити права в системі KSeF. У такій ситуації потрібно подати до податкової форму </w:t>
      </w:r>
      <w:r>
        <w:rPr>
          <w:rFonts w:ascii="Calibri" w:cs="Calibri" w:eastAsia="Calibri" w:hAnsi="Calibri"/>
          <w:b/>
          <w:bCs/>
          <w:sz w:val="21"/>
          <w:szCs w:val="21"/>
        </w:rPr>
        <w:t xml:space="preserve">ZAW-FA</w:t>
      </w:r>
      <w:r>
        <w:rPr>
          <w:rFonts w:ascii="Calibri" w:cs="Calibri" w:eastAsia="Calibri" w:hAnsi="Calibri"/>
          <w:sz w:val="21"/>
          <w:szCs w:val="21"/>
        </w:rPr>
        <w:t xml:space="preserve"> (повідомлення про надання повноважень) — вона вказує ОДНУ людину (зазвичай члена правління) як так званого суперадміністратора рахунку компанії в KSeF. Повідомлення підписують особи, уповноважені представляти компанію, і подається воно електронно через e-Urząd Skarbowy або e-Doręczenia (з 1.01.2026 подача через ePUAP вже не є дійсною) або на папері. Після перевірки податковою (зазвичай кілька робочих днів) вказана людина входить у KSeF і вже ЗВІДТИ надає подальші права — зокрема доступ бухгалтерському бюро, щоб воно могло виставляти або переглядати рахунки-фактури від вашого імені. Якщо в компанії є кваліфікована електронна печатка з NIP, можна пропустити ZAW-FA і надати права прямо в системі.</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 (ZAW-FA) + бухгалтерія (доступ до фактурування)</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Подайте ZAW-FA заздалегідь, до першого рахунку-фактури — перевірка в податковій триває кілька робочих днів, у I кварталі 2026 р. можливі затримки</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Усі, хто виставляє рахунки-фактури (з перехідним винятком для найменших)</w:t>
            </w:r>
          </w:p>
        </w:tc>
      </w:tr>
    </w:tbl>
    <w:p>
      <w:pPr>
        <w:spacing w:after="120" w:before="280"/>
      </w:pPr>
      <w:r>
        <w:rPr>
          <w:rFonts w:ascii="Calibri" w:cs="Calibri" w:eastAsia="Calibri" w:hAnsi="Calibri"/>
          <w:b/>
          <w:bCs/>
          <w:color w:val="FFFFFF"/>
          <w:sz w:val="22"/>
          <w:szCs w:val="22"/>
          <w:shd w:fill="1F3A5F" w:val="clear"/>
        </w:rPr>
        <w:t xml:space="preserve"> КРОК 16 </w:t>
      </w:r>
      <w:r>
        <w:rPr>
          <w:rFonts w:ascii="Calibri" w:cs="Calibri" w:eastAsia="Calibri" w:hAnsi="Calibri"/>
          <w:b/>
          <w:bCs/>
          <w:color w:val="1F3A5F"/>
          <w:sz w:val="24"/>
          <w:szCs w:val="24"/>
        </w:rPr>
        <w:t xml:space="preserve">  ZUS — соціальне страхування</w:t>
      </w:r>
    </w:p>
    <w:p>
      <w:pPr>
        <w:spacing w:after="120" w:before="0" w:line="276"/>
        <w:jc w:val="both"/>
      </w:pPr>
      <w:r>
        <w:rPr>
          <w:rFonts w:ascii="Calibri" w:cs="Calibri" w:eastAsia="Calibri" w:hAnsi="Calibri"/>
          <w:b/>
          <w:bCs/>
          <w:sz w:val="21"/>
          <w:szCs w:val="21"/>
        </w:rPr>
        <w:t xml:space="preserve">Одноучасницька sp. z o.o.: </w:t>
      </w:r>
      <w:r>
        <w:rPr>
          <w:rFonts w:ascii="Calibri" w:cs="Calibri" w:eastAsia="Calibri" w:hAnsi="Calibri"/>
          <w:sz w:val="21"/>
          <w:szCs w:val="21"/>
        </w:rPr>
        <w:t xml:space="preserve">єдиний учасник страхується як підприємець — заява ZUS ZUA (повні внески) або ZZA (лише медична, при збігу підстав) у строк 7 днів від виникнення обов’язку (від внесення компанії). </w:t>
      </w:r>
      <w:r>
        <w:rPr>
          <w:rFonts w:ascii="Calibri" w:cs="Calibri" w:eastAsia="Calibri" w:hAnsi="Calibri"/>
          <w:b/>
          <w:bCs/>
          <w:sz w:val="21"/>
          <w:szCs w:val="21"/>
        </w:rPr>
        <w:t xml:space="preserve">Два і більше учасників: </w:t>
      </w:r>
      <w:r>
        <w:rPr>
          <w:rFonts w:ascii="Calibri" w:cs="Calibri" w:eastAsia="Calibri" w:hAnsi="Calibri"/>
          <w:sz w:val="21"/>
          <w:szCs w:val="21"/>
        </w:rPr>
        <w:t xml:space="preserve">саму участь у компанії внески ZUS не породжує (обережно з фіктивними структурами типу 99%/1% — ZUS і суди можуть визнати «майже єдиного» учасника єдиним). </w:t>
      </w:r>
      <w:r>
        <w:rPr>
          <w:rFonts w:ascii="Calibri" w:cs="Calibri" w:eastAsia="Calibri" w:hAnsi="Calibri"/>
          <w:b/>
          <w:bCs/>
          <w:sz w:val="21"/>
          <w:szCs w:val="21"/>
        </w:rPr>
        <w:t xml:space="preserve">Працівники: </w:t>
      </w:r>
      <w:r>
        <w:rPr>
          <w:rFonts w:ascii="Calibri" w:cs="Calibri" w:eastAsia="Calibri" w:hAnsi="Calibri"/>
          <w:sz w:val="21"/>
          <w:szCs w:val="21"/>
        </w:rPr>
        <w:t xml:space="preserve">заява ZUS ZUA у строк 7 днів від дня початку роботи; до цього — попередній медогляд і навчання BHP. </w:t>
      </w:r>
      <w:r>
        <w:rPr>
          <w:rFonts w:ascii="Calibri" w:cs="Calibri" w:eastAsia="Calibri" w:hAnsi="Calibri"/>
          <w:b/>
          <w:bCs/>
          <w:sz w:val="21"/>
          <w:szCs w:val="21"/>
        </w:rPr>
        <w:t xml:space="preserve">Правління з винагородою за призначенням (powołanie): </w:t>
      </w:r>
      <w:r>
        <w:rPr>
          <w:rFonts w:ascii="Calibri" w:cs="Calibri" w:eastAsia="Calibri" w:hAnsi="Calibri"/>
          <w:sz w:val="21"/>
          <w:szCs w:val="21"/>
        </w:rPr>
        <w:t xml:space="preserve">з винагороди за рішенням сплачуються PIT і медичний внесок 9% (без соціальних внесків).</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Компанія як платник / учасник</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7 днів від виникнення підстави для страхування</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Залежить від структури</w:t>
            </w:r>
          </w:p>
        </w:tc>
      </w:tr>
    </w:tbl>
    <w:p>
      <w:pPr>
        <w:spacing w:after="120" w:before="280"/>
      </w:pPr>
      <w:r>
        <w:rPr>
          <w:rFonts w:ascii="Calibri" w:cs="Calibri" w:eastAsia="Calibri" w:hAnsi="Calibri"/>
          <w:b/>
          <w:bCs/>
          <w:color w:val="FFFFFF"/>
          <w:sz w:val="22"/>
          <w:szCs w:val="22"/>
          <w:shd w:fill="1F3A5F" w:val="clear"/>
        </w:rPr>
        <w:t xml:space="preserve"> КРОК 17 </w:t>
      </w:r>
      <w:r>
        <w:rPr>
          <w:rFonts w:ascii="Calibri" w:cs="Calibri" w:eastAsia="Calibri" w:hAnsi="Calibri"/>
          <w:b/>
          <w:bCs/>
          <w:color w:val="1F3A5F"/>
          <w:sz w:val="24"/>
          <w:szCs w:val="24"/>
        </w:rPr>
        <w:t xml:space="preserve">  Бухгалтерія — повні книги з першого дня</w:t>
      </w:r>
    </w:p>
    <w:p>
      <w:pPr>
        <w:spacing w:after="120" w:before="0" w:line="276"/>
        <w:jc w:val="both"/>
      </w:pPr>
      <w:r>
        <w:rPr>
          <w:rFonts w:ascii="Calibri" w:cs="Calibri" w:eastAsia="Calibri" w:hAnsi="Calibri"/>
          <w:sz w:val="21"/>
          <w:szCs w:val="21"/>
        </w:rPr>
        <w:t xml:space="preserve">Sp. z o.o. за законом зобов’язана вести повний бухгалтерський облік від дня початку діяльності. Невідкладно: підпишіть договір з бухгалтерським бюро, прийміть облікову політику (документ правління, формально обов’язковий), передайте бухгалтерії договір компанії, виписку KRS, номер рахунку і документи витрат з першого дня. Адресу зберігання документації вкажіть у NIP-8. Гарною практикою також буде скласти коротке підтвердження учасника про фактичне внесення вкладу (готівкою або переказом) — це внутрішній документ для бухгалтерії, не для KRS, але він спрощує відображення капіталу в балансі; запитайте нас про зразок.</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Невідкладно після внесення</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spacing w:after="120" w:before="280"/>
      </w:pPr>
      <w:r>
        <w:rPr>
          <w:rFonts w:ascii="Calibri" w:cs="Calibri" w:eastAsia="Calibri" w:hAnsi="Calibri"/>
          <w:b/>
          <w:bCs/>
          <w:color w:val="FFFFFF"/>
          <w:sz w:val="22"/>
          <w:szCs w:val="22"/>
          <w:shd w:fill="1F3A5F" w:val="clear"/>
        </w:rPr>
        <w:t xml:space="preserve"> КРОК 18 </w:t>
      </w:r>
      <w:r>
        <w:rPr>
          <w:rFonts w:ascii="Calibri" w:cs="Calibri" w:eastAsia="Calibri" w:hAnsi="Calibri"/>
          <w:b/>
          <w:bCs/>
          <w:color w:val="1F3A5F"/>
          <w:sz w:val="24"/>
          <w:szCs w:val="24"/>
        </w:rPr>
        <w:t xml:space="preserve">  CIT і перші розрахунки</w:t>
      </w:r>
    </w:p>
    <w:p>
      <w:pPr>
        <w:spacing w:after="120" w:before="0" w:line="276"/>
        <w:jc w:val="both"/>
      </w:pPr>
      <w:r>
        <w:rPr>
          <w:rFonts w:ascii="Calibri" w:cs="Calibri" w:eastAsia="Calibri" w:hAnsi="Calibri"/>
          <w:sz w:val="21"/>
          <w:szCs w:val="21"/>
        </w:rPr>
        <w:t xml:space="preserve">Компанія — платник CIT: ставка </w:t>
      </w:r>
      <w:r>
        <w:rPr>
          <w:rFonts w:ascii="Calibri" w:cs="Calibri" w:eastAsia="Calibri" w:hAnsi="Calibri"/>
          <w:b/>
          <w:bCs/>
          <w:sz w:val="21"/>
          <w:szCs w:val="21"/>
        </w:rPr>
        <w:t xml:space="preserve">9%</w:t>
      </w:r>
      <w:r>
        <w:rPr>
          <w:rFonts w:ascii="Calibri" w:cs="Calibri" w:eastAsia="Calibri" w:hAnsi="Calibri"/>
          <w:sz w:val="21"/>
          <w:szCs w:val="21"/>
        </w:rPr>
        <w:t xml:space="preserve"> (малий платник — доходи до 2 млн євро — і ті, хто починає діяльність, з винятками, напр. для компаній із перетворень) або </w:t>
      </w:r>
      <w:r>
        <w:rPr>
          <w:rFonts w:ascii="Calibri" w:cs="Calibri" w:eastAsia="Calibri" w:hAnsi="Calibri"/>
          <w:b/>
          <w:bCs/>
          <w:sz w:val="21"/>
          <w:szCs w:val="21"/>
        </w:rPr>
        <w:t xml:space="preserve">19%</w:t>
      </w:r>
      <w:r>
        <w:rPr>
          <w:rFonts w:ascii="Calibri" w:cs="Calibri" w:eastAsia="Calibri" w:hAnsi="Calibri"/>
          <w:sz w:val="21"/>
          <w:szCs w:val="21"/>
        </w:rPr>
        <w:t xml:space="preserve">. Щомісячні/щоквартальні аванси сплачує бухгалтерія; річну декларацію CIT-8 подають до кінця 3-го місяця після закінчення податкового року. Варто розглянути естонський CIT (ryczałt od dochodów spółek) — податку немає до моменту виплати прибутку; вибір можливий і з початку діяльності (повідомлення ZAW-RD).</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Бухгалтерія / правління</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Аванси: до 20-го числа місяця; CIT-8: 3 місяці після податкового року</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spacing w:after="120" w:before="280"/>
      </w:pPr>
      <w:r>
        <w:rPr>
          <w:rFonts w:ascii="Calibri" w:cs="Calibri" w:eastAsia="Calibri" w:hAnsi="Calibri"/>
          <w:b/>
          <w:bCs/>
          <w:color w:val="FFFFFF"/>
          <w:sz w:val="22"/>
          <w:szCs w:val="22"/>
          <w:shd w:fill="1F3A5F" w:val="clear"/>
        </w:rPr>
        <w:t xml:space="preserve"> КРОК 19 </w:t>
      </w:r>
      <w:r>
        <w:rPr>
          <w:rFonts w:ascii="Calibri" w:cs="Calibri" w:eastAsia="Calibri" w:hAnsi="Calibri"/>
          <w:b/>
          <w:bCs/>
          <w:color w:val="1F3A5F"/>
          <w:sz w:val="24"/>
          <w:szCs w:val="24"/>
        </w:rPr>
        <w:t xml:space="preserve">  Фінансова звітність і річні збори</w:t>
      </w:r>
    </w:p>
    <w:p>
      <w:pPr>
        <w:spacing w:after="120" w:before="0" w:line="276"/>
        <w:jc w:val="both"/>
      </w:pPr>
      <w:r>
        <w:rPr>
          <w:rFonts w:ascii="Calibri" w:cs="Calibri" w:eastAsia="Calibri" w:hAnsi="Calibri"/>
          <w:sz w:val="21"/>
          <w:szCs w:val="21"/>
        </w:rPr>
        <w:t xml:space="preserve">Щорічно: складання електронної фінансової звітності у строк </w:t>
      </w:r>
      <w:r>
        <w:rPr>
          <w:rFonts w:ascii="Calibri" w:cs="Calibri" w:eastAsia="Calibri" w:hAnsi="Calibri"/>
          <w:b/>
          <w:bCs/>
          <w:sz w:val="21"/>
          <w:szCs w:val="21"/>
        </w:rPr>
        <w:t xml:space="preserve">3 місяці</w:t>
      </w:r>
      <w:r>
        <w:rPr>
          <w:rFonts w:ascii="Calibri" w:cs="Calibri" w:eastAsia="Calibri" w:hAnsi="Calibri"/>
          <w:sz w:val="21"/>
          <w:szCs w:val="21"/>
        </w:rPr>
        <w:t xml:space="preserve"> від балансової дати (підписують правління + особа, яка веде книги), затвердження черговими зборами учасників у строк </w:t>
      </w:r>
      <w:r>
        <w:rPr>
          <w:rFonts w:ascii="Calibri" w:cs="Calibri" w:eastAsia="Calibri" w:hAnsi="Calibri"/>
          <w:b/>
          <w:bCs/>
          <w:sz w:val="21"/>
          <w:szCs w:val="21"/>
        </w:rPr>
        <w:t xml:space="preserve">6 місяців</w:t>
      </w:r>
      <w:r>
        <w:rPr>
          <w:rFonts w:ascii="Calibri" w:cs="Calibri" w:eastAsia="Calibri" w:hAnsi="Calibri"/>
          <w:sz w:val="21"/>
          <w:szCs w:val="21"/>
        </w:rPr>
        <w:t xml:space="preserve"> від балансової дати (при році = календарному: до 30 червня), подання до Репозиторію фінансових документів KRS у строк </w:t>
      </w:r>
      <w:r>
        <w:rPr>
          <w:rFonts w:ascii="Calibri" w:cs="Calibri" w:eastAsia="Calibri" w:hAnsi="Calibri"/>
          <w:b/>
          <w:bCs/>
          <w:sz w:val="21"/>
          <w:szCs w:val="21"/>
        </w:rPr>
        <w:t xml:space="preserve">15 днів</w:t>
      </w:r>
      <w:r>
        <w:rPr>
          <w:rFonts w:ascii="Calibri" w:cs="Calibri" w:eastAsia="Calibri" w:hAnsi="Calibri"/>
          <w:sz w:val="21"/>
          <w:szCs w:val="21"/>
        </w:rPr>
        <w:t xml:space="preserve"> від затвердження. Перший звітний рік може бути подовжений, якщо компанія створена в другій половині року і так передбачає договір.</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3000"/>
        <w:gridCol w:w="3000"/>
        <w:gridCol w:w="3638"/>
      </w:tblGrid>
      <w:tr>
        <w:trPr>
          <w:tblHeader/>
        </w:trPr>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 робить</w:t>
            </w:r>
          </w:p>
        </w:tc>
        <w:tc>
          <w:tcPr>
            <w:tcW w:type="dxa" w:w="30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36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застосовується</w:t>
            </w:r>
          </w:p>
        </w:tc>
      </w:tr>
      <w:tr>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 + учасники</w:t>
            </w:r>
          </w:p>
        </w:tc>
        <w:tc>
          <w:tcPr>
            <w:tcW w:type="dxa" w:w="30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Циклічно, щороку</w:t>
            </w:r>
          </w:p>
        </w:tc>
        <w:tc>
          <w:tcPr>
            <w:tcW w:type="dxa" w:w="36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w:t>
            </w:r>
          </w:p>
        </w:tc>
      </w:tr>
    </w:tbl>
    <w:p>
      <w:pPr>
        <w:spacing w:after="120" w:before="280"/>
      </w:pPr>
      <w:r>
        <w:rPr>
          <w:rFonts w:ascii="Calibri" w:cs="Calibri" w:eastAsia="Calibri" w:hAnsi="Calibri"/>
          <w:b/>
          <w:bCs/>
          <w:color w:val="FFFFFF"/>
          <w:sz w:val="22"/>
          <w:szCs w:val="22"/>
          <w:shd w:fill="1F3A5F" w:val="clear"/>
        </w:rPr>
        <w:t xml:space="preserve"> КРОК 20 </w:t>
      </w:r>
      <w:r>
        <w:rPr>
          <w:rFonts w:ascii="Calibri" w:cs="Calibri" w:eastAsia="Calibri" w:hAnsi="Calibri"/>
          <w:b/>
          <w:bCs/>
          <w:color w:val="1F3A5F"/>
          <w:sz w:val="24"/>
          <w:szCs w:val="24"/>
        </w:rPr>
        <w:t xml:space="preserve">  Постійні обов’язки правління та учасників</w:t>
      </w:r>
    </w:p>
    <w:p>
      <w:pPr>
        <w:pStyle w:val="ListParagraph"/>
        <w:numPr>
          <w:ilvl w:val="0"/>
          <w:numId w:val="2"/>
        </w:numPr>
        <w:spacing w:after="60" w:line="276"/>
        <w:jc w:val="both"/>
      </w:pPr>
      <w:r>
        <w:rPr>
          <w:rFonts w:ascii="Calibri" w:cs="Calibri" w:eastAsia="Calibri" w:hAnsi="Calibri"/>
          <w:b/>
          <w:bCs/>
          <w:sz w:val="20"/>
          <w:szCs w:val="20"/>
        </w:rPr>
        <w:t xml:space="preserve">Правління: </w:t>
      </w:r>
      <w:r>
        <w:rPr>
          <w:rFonts w:ascii="Calibri" w:cs="Calibri" w:eastAsia="Calibri" w:hAnsi="Calibri"/>
          <w:sz w:val="20"/>
          <w:szCs w:val="20"/>
        </w:rPr>
        <w:t xml:space="preserve">ведення справ і представництво; подання змін до KRS у строк 7 днів (адреса, правління, учасники, PKD — при зміні правління в компанії, яка й далі працює в S24, система сама згенерує рішення на підпис; потрібно лише додати для нової особи її власні документи 1 і 2 з цього пакета); актуалізація CRBR за 14 днів; обов’язок подати заяву про банкрутство протягом 30 днів від неплатоспроможності — під загрозою особистої відповідальності за борги компанії (art. 299 KSH); заборона конкурентної діяльності без згоди компанії (art. 211 KSH); договори компанії з членом правління укладає повірений, призначений рішенням учасників (art. 210 KSH).</w:t>
      </w:r>
    </w:p>
    <w:p>
      <w:pPr>
        <w:pStyle w:val="ListParagraph"/>
        <w:numPr>
          <w:ilvl w:val="0"/>
          <w:numId w:val="2"/>
        </w:numPr>
        <w:spacing w:after="60" w:line="276"/>
        <w:jc w:val="both"/>
      </w:pPr>
      <w:r>
        <w:rPr>
          <w:rFonts w:ascii="Calibri" w:cs="Calibri" w:eastAsia="Calibri" w:hAnsi="Calibri"/>
          <w:b/>
          <w:bCs/>
          <w:sz w:val="20"/>
          <w:szCs w:val="20"/>
        </w:rPr>
        <w:t xml:space="preserve">Учасники: </w:t>
      </w:r>
      <w:r>
        <w:rPr>
          <w:rFonts w:ascii="Calibri" w:cs="Calibri" w:eastAsia="Calibri" w:hAnsi="Calibri"/>
          <w:sz w:val="20"/>
          <w:szCs w:val="20"/>
        </w:rPr>
        <w:t xml:space="preserve">проведення чергових зборів у строк 6 місяців після звітного року (затвердження звітності, розподіл прибутку, absolutorium); актуалізація даних при продажу часток (новий список учасників до KRS, оновлення CRBR); додаткові внески (dopłaty) — тільки якщо передбачені договором.</w:t>
      </w:r>
    </w:p>
    <w:p>
      <w:pPr>
        <w:pBdr>
          <w:bottom w:val="single" w:color="C9D6E3" w:sz="4"/>
        </w:pBdr>
        <w:spacing w:after="120" w:before="240"/>
      </w:pPr>
      <w:r>
        <w:rPr>
          <w:rFonts w:ascii="Calibri" w:cs="Calibri" w:eastAsia="Calibri" w:hAnsi="Calibri"/>
          <w:b/>
          <w:bCs/>
          <w:color w:val="1F3A5F"/>
          <w:sz w:val="24"/>
          <w:szCs w:val="24"/>
        </w:rPr>
        <w:t xml:space="preserve">Зведена таблиця строків після реєстрації</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420"/>
        <w:gridCol w:w="2600"/>
        <w:gridCol w:w="2500"/>
        <w:gridCol w:w="1700"/>
        <w:gridCol w:w="2418"/>
      </w:tblGrid>
      <w:tr>
        <w:trPr>
          <w:tblHeader/>
        </w:trPr>
        <w:tc>
          <w:tcPr>
            <w:tcW w:type="dxa" w:w="42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w:t>
            </w:r>
          </w:p>
        </w:tc>
        <w:tc>
          <w:tcPr>
            <w:tcW w:type="dxa" w:w="26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Дія</w:t>
            </w:r>
          </w:p>
        </w:tc>
        <w:tc>
          <w:tcPr>
            <w:tcW w:type="dxa" w:w="25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Строк</w:t>
            </w:r>
          </w:p>
        </w:tc>
        <w:tc>
          <w:tcPr>
            <w:tcW w:type="dxa" w:w="17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Хто</w:t>
            </w:r>
          </w:p>
        </w:tc>
        <w:tc>
          <w:tcPr>
            <w:tcW w:type="dxa" w:w="241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Санкція / наслідок бездіяльності</w:t>
            </w:r>
          </w:p>
        </w:tc>
      </w:tr>
      <w:tr>
        <w:tc>
          <w:tcPr>
            <w:tcW w:type="dxa" w:w="42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1</w:t>
            </w:r>
          </w:p>
        </w:tc>
        <w:tc>
          <w:tcPr>
            <w:tcW w:type="dxa" w:w="26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PCC-3 + сплата 0,5%</w:t>
            </w:r>
          </w:p>
        </w:tc>
        <w:tc>
          <w:tcPr>
            <w:tcW w:type="dxa" w:w="25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14 днів від укладення договору</w:t>
            </w:r>
          </w:p>
        </w:tc>
        <w:tc>
          <w:tcPr>
            <w:tcW w:type="dxa" w:w="17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w:t>
            </w:r>
          </w:p>
        </w:tc>
        <w:tc>
          <w:tcPr>
            <w:tcW w:type="dxa" w:w="241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Пеня, податково-кримінальна відповідальність</w:t>
            </w:r>
          </w:p>
        </w:tc>
      </w:tr>
      <w:tr>
        <w:tc>
          <w:tcPr>
            <w:tcW w:type="dxa" w:w="42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2</w:t>
            </w:r>
          </w:p>
        </w:tc>
        <w:tc>
          <w:tcPr>
            <w:tcW w:type="dxa" w:w="26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Внески + заява (якщо після реєстрації)</w:t>
            </w:r>
          </w:p>
        </w:tc>
        <w:tc>
          <w:tcPr>
            <w:tcW w:type="dxa" w:w="25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7 днів від внесення</w:t>
            </w:r>
          </w:p>
        </w:tc>
        <w:tc>
          <w:tcPr>
            <w:tcW w:type="dxa" w:w="17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Учасники + правління</w:t>
            </w:r>
          </w:p>
        </w:tc>
        <w:tc>
          <w:tcPr>
            <w:tcW w:type="dxa" w:w="2418"/>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Примусовий штраф, відповідальність правління</w:t>
            </w:r>
          </w:p>
        </w:tc>
      </w:tr>
      <w:tr>
        <w:tc>
          <w:tcPr>
            <w:tcW w:type="dxa" w:w="42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3</w:t>
            </w:r>
          </w:p>
        </w:tc>
        <w:tc>
          <w:tcPr>
            <w:tcW w:type="dxa" w:w="26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CRBR</w:t>
            </w:r>
          </w:p>
        </w:tc>
        <w:tc>
          <w:tcPr>
            <w:tcW w:type="dxa" w:w="25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14 робочих днів від внесення</w:t>
            </w:r>
          </w:p>
        </w:tc>
        <w:tc>
          <w:tcPr>
            <w:tcW w:type="dxa" w:w="17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Член правління особисто</w:t>
            </w:r>
          </w:p>
        </w:tc>
        <w:tc>
          <w:tcPr>
            <w:tcW w:type="dxa" w:w="241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Штраф до 1 000 000 zł</w:t>
            </w:r>
          </w:p>
        </w:tc>
      </w:tr>
      <w:tr>
        <w:tc>
          <w:tcPr>
            <w:tcW w:type="dxa" w:w="42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4</w:t>
            </w:r>
          </w:p>
        </w:tc>
        <w:tc>
          <w:tcPr>
            <w:tcW w:type="dxa" w:w="26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e-Doręczenia (ADE)</w:t>
            </w:r>
          </w:p>
        </w:tc>
        <w:tc>
          <w:tcPr>
            <w:tcW w:type="dxa" w:w="25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Під час реєстрації / невідкладно</w:t>
            </w:r>
          </w:p>
        </w:tc>
        <w:tc>
          <w:tcPr>
            <w:tcW w:type="dxa" w:w="17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w:t>
            </w:r>
          </w:p>
        </w:tc>
        <w:tc>
          <w:tcPr>
            <w:tcW w:type="dxa" w:w="2418"/>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Замісні доставки, примусовий штраф</w:t>
            </w:r>
          </w:p>
        </w:tc>
      </w:tr>
      <w:tr>
        <w:tc>
          <w:tcPr>
            <w:tcW w:type="dxa" w:w="42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5</w:t>
            </w:r>
          </w:p>
        </w:tc>
        <w:tc>
          <w:tcPr>
            <w:tcW w:type="dxa" w:w="26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Банківський рахунок</w:t>
            </w:r>
          </w:p>
        </w:tc>
        <w:tc>
          <w:tcPr>
            <w:tcW w:type="dxa" w:w="25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Практично: до 7 днів</w:t>
            </w:r>
          </w:p>
        </w:tc>
        <w:tc>
          <w:tcPr>
            <w:tcW w:type="dxa" w:w="17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w:t>
            </w:r>
          </w:p>
        </w:tc>
        <w:tc>
          <w:tcPr>
            <w:tcW w:type="dxa" w:w="241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Блокує подальші подачі (NIP-8, VAT-R)</w:t>
            </w:r>
          </w:p>
        </w:tc>
      </w:tr>
      <w:tr>
        <w:tc>
          <w:tcPr>
            <w:tcW w:type="dxa" w:w="42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6</w:t>
            </w:r>
          </w:p>
        </w:tc>
        <w:tc>
          <w:tcPr>
            <w:tcW w:type="dxa" w:w="26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NIP-8</w:t>
            </w:r>
          </w:p>
        </w:tc>
        <w:tc>
          <w:tcPr>
            <w:tcW w:type="dxa" w:w="25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21 день від внесення (7 днів якщо платник ZUS)</w:t>
            </w:r>
          </w:p>
        </w:tc>
        <w:tc>
          <w:tcPr>
            <w:tcW w:type="dxa" w:w="17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 / бухгалтерія</w:t>
            </w:r>
          </w:p>
        </w:tc>
        <w:tc>
          <w:tcPr>
            <w:tcW w:type="dxa" w:w="2418"/>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Рахунок поза білим списком, проблеми з контрагентами</w:t>
            </w:r>
          </w:p>
        </w:tc>
      </w:tr>
      <w:tr>
        <w:tc>
          <w:tcPr>
            <w:tcW w:type="dxa" w:w="42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7</w:t>
            </w:r>
          </w:p>
        </w:tc>
        <w:tc>
          <w:tcPr>
            <w:tcW w:type="dxa" w:w="26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VAT-R (+ NIP-UE)</w:t>
            </w:r>
          </w:p>
        </w:tc>
        <w:tc>
          <w:tcPr>
            <w:tcW w:type="dxa" w:w="25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До першої оподатковуваної операції</w:t>
            </w:r>
          </w:p>
        </w:tc>
        <w:tc>
          <w:tcPr>
            <w:tcW w:type="dxa" w:w="17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 / бухгалтерія</w:t>
            </w:r>
          </w:p>
        </w:tc>
        <w:tc>
          <w:tcPr>
            <w:tcW w:type="dxa" w:w="241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Немає права на відрахування, санкції VAT</w:t>
            </w:r>
          </w:p>
        </w:tc>
      </w:tr>
      <w:tr>
        <w:tc>
          <w:tcPr>
            <w:tcW w:type="dxa" w:w="42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8</w:t>
            </w:r>
          </w:p>
        </w:tc>
        <w:tc>
          <w:tcPr>
            <w:tcW w:type="dxa" w:w="26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KSeF — доступи та інтеграція</w:t>
            </w:r>
          </w:p>
        </w:tc>
        <w:tc>
          <w:tcPr>
            <w:tcW w:type="dxa" w:w="25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До першого рахунку-фактури</w:t>
            </w:r>
          </w:p>
        </w:tc>
        <w:tc>
          <w:tcPr>
            <w:tcW w:type="dxa" w:w="17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 + бухгалтерія</w:t>
            </w:r>
          </w:p>
        </w:tc>
        <w:tc>
          <w:tcPr>
            <w:tcW w:type="dxa" w:w="2418"/>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Штрафи за рахунки поза KSeF (після перехідних періодів)</w:t>
            </w:r>
          </w:p>
        </w:tc>
      </w:tr>
      <w:tr>
        <w:tc>
          <w:tcPr>
            <w:tcW w:type="dxa" w:w="42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9</w:t>
            </w:r>
          </w:p>
        </w:tc>
        <w:tc>
          <w:tcPr>
            <w:tcW w:type="dxa" w:w="26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ZUS (ZUA/ZZA)</w:t>
            </w:r>
          </w:p>
        </w:tc>
        <w:tc>
          <w:tcPr>
            <w:tcW w:type="dxa" w:w="25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7 днів від виникнення підстави</w:t>
            </w:r>
          </w:p>
        </w:tc>
        <w:tc>
          <w:tcPr>
            <w:tcW w:type="dxa" w:w="17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Компанія / учасник</w:t>
            </w:r>
          </w:p>
        </w:tc>
        <w:tc>
          <w:tcPr>
            <w:tcW w:type="dxa" w:w="241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Заборгованість за внесками з пенею</w:t>
            </w:r>
          </w:p>
        </w:tc>
      </w:tr>
      <w:tr>
        <w:tc>
          <w:tcPr>
            <w:tcW w:type="dxa" w:w="42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10</w:t>
            </w:r>
          </w:p>
        </w:tc>
        <w:tc>
          <w:tcPr>
            <w:tcW w:type="dxa" w:w="26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Договір з бухгалтерією + облікова політика</w:t>
            </w:r>
          </w:p>
        </w:tc>
        <w:tc>
          <w:tcPr>
            <w:tcW w:type="dxa" w:w="25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Невідкладно</w:t>
            </w:r>
          </w:p>
        </w:tc>
        <w:tc>
          <w:tcPr>
            <w:tcW w:type="dxa" w:w="17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w:t>
            </w:r>
          </w:p>
        </w:tc>
        <w:tc>
          <w:tcPr>
            <w:tcW w:type="dxa" w:w="2418"/>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Відповідальність за недостовірні книги</w:t>
            </w:r>
          </w:p>
        </w:tc>
      </w:tr>
      <w:tr>
        <w:tc>
          <w:tcPr>
            <w:tcW w:type="dxa" w:w="42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11</w:t>
            </w:r>
          </w:p>
        </w:tc>
        <w:tc>
          <w:tcPr>
            <w:tcW w:type="dxa" w:w="26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Подання змін до KRS</w:t>
            </w:r>
          </w:p>
        </w:tc>
        <w:tc>
          <w:tcPr>
            <w:tcW w:type="dxa" w:w="25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7 днів від зміни</w:t>
            </w:r>
          </w:p>
        </w:tc>
        <w:tc>
          <w:tcPr>
            <w:tcW w:type="dxa" w:w="17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w:t>
            </w:r>
          </w:p>
        </w:tc>
        <w:tc>
          <w:tcPr>
            <w:tcW w:type="dxa" w:w="241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Примусовий штраф, відповідальність</w:t>
            </w:r>
          </w:p>
        </w:tc>
      </w:tr>
      <w:tr>
        <w:tc>
          <w:tcPr>
            <w:tcW w:type="dxa" w:w="42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12</w:t>
            </w:r>
          </w:p>
        </w:tc>
        <w:tc>
          <w:tcPr>
            <w:tcW w:type="dxa" w:w="26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Фінансова звітність</w:t>
            </w:r>
          </w:p>
        </w:tc>
        <w:tc>
          <w:tcPr>
            <w:tcW w:type="dxa" w:w="25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3 міс. складання / 6 міс. затвердження / 15 днів подання</w:t>
            </w:r>
          </w:p>
        </w:tc>
        <w:tc>
          <w:tcPr>
            <w:tcW w:type="dxa" w:w="17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Правління + учасники</w:t>
            </w:r>
          </w:p>
        </w:tc>
        <w:tc>
          <w:tcPr>
            <w:tcW w:type="dxa" w:w="2418"/>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Штраф, примусове провадження, аж до розпуску компанії</w:t>
            </w:r>
          </w:p>
        </w:tc>
      </w:tr>
    </w:tbl>
    <w:p>
      <w:pPr>
        <w:spacing w:after="160"/>
      </w:pPr>
    </w:p>
    <w:p>
      <w:pPr>
        <w:pBdr>
          <w:bottom w:val="single" w:color="C9D6E3" w:sz="4"/>
        </w:pBdr>
        <w:spacing w:after="120" w:before="240"/>
      </w:pPr>
      <w:r>
        <w:rPr>
          <w:rFonts w:ascii="Calibri" w:cs="Calibri" w:eastAsia="Calibri" w:hAnsi="Calibri"/>
          <w:b/>
          <w:bCs/>
          <w:color w:val="1F3A5F"/>
          <w:sz w:val="24"/>
          <w:szCs w:val="24"/>
        </w:rPr>
        <w:t xml:space="preserve">10 найчастіших помилок при реєстрації — підсумок</w:t>
      </w:r>
    </w:p>
    <w:p>
      <w:pPr>
        <w:pStyle w:val="ListParagraph"/>
        <w:numPr>
          <w:ilvl w:val="0"/>
          <w:numId w:val="3"/>
        </w:numPr>
        <w:spacing w:after="60" w:line="276"/>
        <w:jc w:val="both"/>
      </w:pPr>
      <w:r>
        <w:rPr>
          <w:rFonts w:ascii="Calibri" w:cs="Calibri" w:eastAsia="Calibri" w:hAnsi="Calibri"/>
          <w:sz w:val="21"/>
          <w:szCs w:val="21"/>
        </w:rPr>
        <w:t xml:space="preserve">Переконання, що список учасників і заяву про капітал треба готувати окремо у Word — S24 генерує їх автоматично з даних договору, потрібно лише підписати в системі.</w:t>
      </w:r>
    </w:p>
    <w:p>
      <w:pPr>
        <w:pStyle w:val="ListParagraph"/>
        <w:numPr>
          <w:ilvl w:val="0"/>
          <w:numId w:val="3"/>
        </w:numPr>
        <w:spacing w:after="60" w:line="276"/>
        <w:jc w:val="both"/>
      </w:pPr>
      <w:r>
        <w:rPr>
          <w:rFonts w:ascii="Calibri" w:cs="Calibri" w:eastAsia="Calibri" w:hAnsi="Calibri"/>
          <w:sz w:val="21"/>
          <w:szCs w:val="21"/>
        </w:rPr>
        <w:t xml:space="preserve">Строк PCC-3 рахують від внесення в KRS замість дня укладення договору компанії.</w:t>
      </w:r>
    </w:p>
    <w:p>
      <w:pPr>
        <w:pStyle w:val="ListParagraph"/>
        <w:numPr>
          <w:ilvl w:val="0"/>
          <w:numId w:val="3"/>
        </w:numPr>
        <w:spacing w:after="60" w:line="276"/>
        <w:jc w:val="both"/>
      </w:pPr>
      <w:r>
        <w:rPr>
          <w:rFonts w:ascii="Calibri" w:cs="Calibri" w:eastAsia="Calibri" w:hAnsi="Calibri"/>
          <w:sz w:val="21"/>
          <w:szCs w:val="21"/>
        </w:rPr>
        <w:t xml:space="preserve">Пропуск подання CRBR або реєстрація лише учасника-президента при структурі 50/50 (реєструється кожен із часткою понад 25%).</w:t>
      </w:r>
    </w:p>
    <w:p>
      <w:pPr>
        <w:pStyle w:val="ListParagraph"/>
        <w:numPr>
          <w:ilvl w:val="0"/>
          <w:numId w:val="3"/>
        </w:numPr>
        <w:spacing w:after="60" w:line="276"/>
        <w:jc w:val="both"/>
      </w:pPr>
      <w:r>
        <w:rPr>
          <w:rFonts w:ascii="Calibri" w:cs="Calibri" w:eastAsia="Calibri" w:hAnsi="Calibri"/>
          <w:sz w:val="21"/>
          <w:szCs w:val="21"/>
        </w:rPr>
        <w:t xml:space="preserve">Заява про внески підписана лише частиною правління.</w:t>
      </w:r>
    </w:p>
    <w:p>
      <w:pPr>
        <w:pStyle w:val="ListParagraph"/>
        <w:numPr>
          <w:ilvl w:val="0"/>
          <w:numId w:val="3"/>
        </w:numPr>
        <w:spacing w:after="60" w:line="276"/>
        <w:jc w:val="both"/>
      </w:pPr>
      <w:r>
        <w:rPr>
          <w:rFonts w:ascii="Calibri" w:cs="Calibri" w:eastAsia="Calibri" w:hAnsi="Calibri"/>
          <w:sz w:val="21"/>
          <w:szCs w:val="21"/>
        </w:rPr>
        <w:t xml:space="preserve">Немає списку адрес учасників, уповноважених призначати правління (документ 3) — дуже часта причина виклику з суду.</w:t>
      </w:r>
    </w:p>
    <w:p>
      <w:pPr>
        <w:pStyle w:val="ListParagraph"/>
        <w:numPr>
          <w:ilvl w:val="0"/>
          <w:numId w:val="3"/>
        </w:numPr>
        <w:spacing w:after="60" w:line="276"/>
        <w:jc w:val="both"/>
      </w:pPr>
      <w:r>
        <w:rPr>
          <w:rFonts w:ascii="Calibri" w:cs="Calibri" w:eastAsia="Calibri" w:hAnsi="Calibri"/>
          <w:sz w:val="21"/>
          <w:szCs w:val="21"/>
        </w:rPr>
        <w:t xml:space="preserve">Немає акаунта в S24 або електронного підпису в учасника поза правлінням — а він зобов’язаний підписати договір компанії.</w:t>
      </w:r>
    </w:p>
    <w:p>
      <w:pPr>
        <w:pStyle w:val="ListParagraph"/>
        <w:numPr>
          <w:ilvl w:val="0"/>
          <w:numId w:val="3"/>
        </w:numPr>
        <w:spacing w:after="60" w:line="276"/>
        <w:jc w:val="both"/>
      </w:pPr>
      <w:r>
        <w:rPr>
          <w:rFonts w:ascii="Calibri" w:cs="Calibri" w:eastAsia="Calibri" w:hAnsi="Calibri"/>
          <w:sz w:val="21"/>
          <w:szCs w:val="21"/>
        </w:rPr>
        <w:t xml:space="preserve">Орієнтир на застарілу суму зборів «350 zł» — з 29.11.2025 реєстраційний збір у S24 становить 250 zł.</w:t>
      </w:r>
    </w:p>
    <w:p>
      <w:pPr>
        <w:pStyle w:val="ListParagraph"/>
        <w:numPr>
          <w:ilvl w:val="0"/>
          <w:numId w:val="3"/>
        </w:numPr>
        <w:spacing w:after="60" w:line="276"/>
        <w:jc w:val="both"/>
      </w:pPr>
      <w:r>
        <w:rPr>
          <w:rFonts w:ascii="Calibri" w:cs="Calibri" w:eastAsia="Calibri" w:hAnsi="Calibri"/>
          <w:sz w:val="21"/>
          <w:szCs w:val="21"/>
        </w:rPr>
        <w:t xml:space="preserve">Вказання адреси для кореспонденції, за якою ніхто не отримує пошту — судова кореспонденція вважається доставленою.</w:t>
      </w:r>
    </w:p>
    <w:p>
      <w:pPr>
        <w:pStyle w:val="ListParagraph"/>
        <w:numPr>
          <w:ilvl w:val="0"/>
          <w:numId w:val="3"/>
        </w:numPr>
        <w:spacing w:after="60" w:line="276"/>
        <w:jc w:val="both"/>
      </w:pPr>
      <w:r>
        <w:rPr>
          <w:rFonts w:ascii="Calibri" w:cs="Calibri" w:eastAsia="Calibri" w:hAnsi="Calibri"/>
          <w:sz w:val="21"/>
          <w:szCs w:val="21"/>
        </w:rPr>
        <w:t xml:space="preserve">Затягування з NIP-8 і рахунком — компанія без рахунку в білому списку не викликає довіри в контрагентів.</w:t>
      </w:r>
    </w:p>
    <w:p>
      <w:pPr>
        <w:pStyle w:val="ListParagraph"/>
        <w:numPr>
          <w:ilvl w:val="0"/>
          <w:numId w:val="3"/>
        </w:numPr>
        <w:spacing w:after="60" w:line="276"/>
        <w:jc w:val="both"/>
      </w:pPr>
      <w:r>
        <w:rPr>
          <w:rFonts w:ascii="Calibri" w:cs="Calibri" w:eastAsia="Calibri" w:hAnsi="Calibri"/>
          <w:sz w:val="21"/>
          <w:szCs w:val="21"/>
        </w:rPr>
        <w:t xml:space="preserve">Забувають, що sp. z o.o. веде повні книги з першого дня — документи періоду «до бухгалтера» губляться.</w:t>
      </w:r>
    </w:p>
    <w:p>
      <w:pPr>
        <w:spacing w:after="160"/>
      </w:pPr>
    </w:p>
    <w:tbl>
      <w:tblPr>
        <w:tblW w:type="dxa" w:w="9638"/>
        <w:tblBorders>
          <w:top w:val="single" w:color="E0A800" w:sz="4"/>
          <w:left w:val="single" w:color="E0A800" w:sz="24"/>
          <w:bottom w:val="single" w:color="E0A800" w:sz="4"/>
          <w:right w:val="single" w:color="E0A800" w:sz="4"/>
          <w:insideH w:val="none"/>
          <w:insideV w:val="none"/>
        </w:tblBorders>
        <w:tblLayout w:type="fixed"/>
      </w:tblPr>
      <w:tblGrid>
        <w:gridCol w:w="9638"/>
      </w:tblGrid>
      <w:tr>
        <w:tc>
          <w:tcPr>
            <w:tcW w:type="dxa" w:w="9638"/>
            <w:shd w:fill="FFF6E5" w:val="clear"/>
            <w:tcMar>
              <w:top w:type="dxa" w:w="140"/>
              <w:left w:type="dxa" w:w="200"/>
              <w:bottom w:type="dxa" w:w="140"/>
              <w:right w:type="dxa" w:w="200"/>
            </w:tcMar>
          </w:tcPr>
          <w:p>
            <w:pPr>
              <w:spacing w:after="80"/>
            </w:pPr>
            <w:r>
              <w:rPr>
                <w:rFonts w:ascii="Calibri" w:cs="Calibri" w:eastAsia="Calibri" w:hAnsi="Calibri"/>
                <w:b/>
                <w:bCs/>
                <w:color w:val="8A5A00"/>
                <w:sz w:val="20"/>
                <w:szCs w:val="20"/>
              </w:rPr>
              <w:t xml:space="preserve">НАОСТАНОК</w:t>
            </w:r>
          </w:p>
          <w:p>
            <w:pPr>
              <w:spacing w:after="60"/>
              <w:jc w:val="both"/>
            </w:pPr>
            <w:r>
              <w:rPr>
                <w:rFonts w:ascii="Calibri" w:cs="Calibri" w:eastAsia="Calibri" w:hAnsi="Calibri"/>
                <w:sz w:val="20"/>
                <w:szCs w:val="20"/>
              </w:rPr>
              <w:t xml:space="preserve">Цей гайд має інформаційний характер і описує правовий стан на липень 2026 р. Податкові норми часто змінюються — перед прийняттям рішень підтвердіть актуальність строків і ставок. </w:t>
            </w:r>
          </w:p>
          <w:p>
            <w:pPr>
              <w:spacing w:after="60"/>
              <w:jc w:val="both"/>
            </w:pPr>
            <w:r>
              <w:rPr>
                <w:rFonts w:ascii="Calibri" w:cs="Calibri" w:eastAsia="Calibri" w:hAnsi="Calibri"/>
                <w:b/>
                <w:bCs/>
                <w:sz w:val="20"/>
                <w:szCs w:val="20"/>
              </w:rPr>
              <w:t xml:space="preserve">Finansowy Flex — Biuro Rachunkowe</w:t>
            </w:r>
            <w:r>
              <w:rPr>
                <w:rFonts w:ascii="Calibri" w:cs="Calibri" w:eastAsia="Calibri" w:hAnsi="Calibri"/>
                <w:sz w:val="20"/>
                <w:szCs w:val="20"/>
              </w:rPr>
              <w:t xml:space="preserve"> · реєстрація компаній, повна бухгалтерія, консультації · 798 431 609 · biuro@finansowyflex.pl</w:t>
            </w:r>
          </w:p>
        </w:tc>
      </w:tr>
    </w:tbl>
    <w:sectPr>
      <w:headerReference w:type="default" r:id="rId7"/>
      <w:footerReference w:type="default" r:id="rId8"/>
      <w:pgSz w:w="11906" w:h="16838" w:orient="portrait"/>
      <w:pgMar w:top="1100" w:right="1134" w:bottom="10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E3" w:sz="4"/>
      </w:pBdr>
      <w:tabs>
        <w:tab w:val="right" w:pos="9638"/>
      </w:tabs>
      <w:spacing w:after="0" w:before="60"/>
    </w:pPr>
    <w:r>
      <w:rPr>
        <w:rFonts w:ascii="Calibri" w:cs="Calibri" w:eastAsia="Calibri" w:hAnsi="Calibri"/>
        <w:color w:val="6B7280"/>
        <w:sz w:val="15"/>
        <w:szCs w:val="15"/>
      </w:rPr>
      <w:t xml:space="preserve">Finansowy Flex — Biuro Rachunkowe  |  wzór dokumentu, stan prawny: lipiec 2026</w:t>
    </w:r>
    <w:r>
      <w:rPr>
        <w:rFonts w:ascii="Calibri" w:cs="Calibri" w:eastAsia="Calibri" w:hAnsi="Calibri"/>
        <w:color w:val="6B7280"/>
        <w:sz w:val="15"/>
        <w:szCs w:val="15"/>
      </w:rPr>
      <w:t xml:space="preserve">	</w:t>
      <w:t xml:space="preserve">str. </w:t>
      <w:fldChar w:fldCharType="begin"/>
      <w:instrText xml:space="preserve">PAGE</w:instrText>
      <w:fldChar w:fldCharType="separate"/>
      <w:fldChar w:fldCharType="end"/>
      <w:t xml:space="preserve"> z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638"/>
      <w:tblBorders>
        <w:top w:val="none" w:color="FFFFFF" w:sz="0"/>
        <w:left w:val="none" w:color="FFFFFF" w:sz="0"/>
        <w:bottom w:val="single" w:color="00B3A4" w:sz="12"/>
        <w:right w:val="none" w:color="FFFFFF" w:sz="0"/>
        <w:insideH w:val="none" w:color="FFFFFF" w:sz="0"/>
        <w:insideV w:val="none" w:color="FFFFFF" w:sz="0"/>
      </w:tblBorders>
      <w:tblLayout w:type="fixed"/>
    </w:tblPr>
    <w:tblGrid>
      <w:gridCol w:w="3600"/>
      <w:gridCol w:w="4238"/>
      <w:gridCol w:w="1800"/>
    </w:tblGrid>
    <w:tr>
      <w:tc>
        <w:tcPr>
          <w:tcW w:type="dxa" w:w="3600"/>
          <w:tcMar>
            <w:top w:type="dxa" w:w="40"/>
            <w:left w:type="dxa" w:w="0"/>
            <w:bottom w:type="dxa" w:w="80"/>
            <w:right w:type="dxa" w:w="0"/>
          </w:tcMar>
        </w:tcPr>
        <w:p>
          <w:pPr>
            <w:spacing w:after="0"/>
          </w:pPr>
          <w:r>
            <w:rPr>
              <w:rFonts w:ascii="Calibri" w:cs="Calibri" w:eastAsia="Calibri" w:hAnsi="Calibri"/>
              <w:b/>
              <w:bCs/>
              <w:color w:val="1F3A5F"/>
              <w:sz w:val="26"/>
              <w:szCs w:val="26"/>
            </w:rPr>
            <w:t xml:space="preserve">FINANSOWY FLEX</w:t>
          </w:r>
          <w:r>
            <w:rPr>
              <w:rFonts w:ascii="Calibri" w:cs="Calibri" w:eastAsia="Calibri" w:hAnsi="Calibri"/>
              <w:sz w:val="21"/>
              <w:szCs w:val="21"/>
            </w:rPr>
            <w:t xml:space="preserve">  </w:t>
          </w:r>
          <w:r>
            <w:rPr>
              <w:rFonts w:ascii="Calibri" w:cs="Calibri" w:eastAsia="Calibri" w:hAnsi="Calibri"/>
              <w:color w:val="00B3A4"/>
              <w:sz w:val="22"/>
              <w:szCs w:val="22"/>
            </w:rPr>
            <w:t xml:space="preserve">■</w:t>
          </w:r>
        </w:p>
        <w:p>
          <w:pPr>
            <w:spacing w:after="0"/>
          </w:pPr>
          <w:r>
            <w:rPr>
              <w:rFonts w:ascii="Calibri" w:cs="Calibri" w:eastAsia="Calibri" w:hAnsi="Calibri"/>
              <w:color w:val="6B7280"/>
              <w:spacing w:val="30"/>
              <w:sz w:val="15"/>
              <w:szCs w:val="15"/>
            </w:rPr>
            <w:t xml:space="preserve">BIURO RACHUNKOWE</w:t>
          </w:r>
        </w:p>
      </w:tc>
      <w:tc>
        <w:tcPr>
          <w:tcW w:type="dxa" w:w="4238"/>
          <w:tcMar>
            <w:top w:type="dxa" w:w="40"/>
            <w:left w:type="dxa" w:w="0"/>
            <w:bottom w:type="dxa" w:w="80"/>
            <w:right w:type="dxa" w:w="0"/>
          </w:tcMar>
          <w:vAlign w:val="center"/>
        </w:tcPr>
        <w:p>
          <w:pPr>
            <w:spacing w:after="0"/>
            <w:jc w:val="center"/>
          </w:pPr>
          <w:r>
            <w:rPr>
              <w:rFonts w:ascii="Calibri" w:cs="Calibri" w:eastAsia="Calibri" w:hAnsi="Calibri"/>
              <w:b/>
              <w:bCs/>
              <w:color w:val="1F3A5F"/>
              <w:sz w:val="17"/>
              <w:szCs w:val="17"/>
            </w:rPr>
            <w:t xml:space="preserve">PAKIET REJESTRACYJNY SPÓŁKI Z O.O.</w:t>
          </w:r>
        </w:p>
        <w:p>
          <w:pPr>
            <w:spacing w:after="0"/>
            <w:jc w:val="center"/>
          </w:pPr>
          <w:r>
            <w:rPr>
              <w:rFonts w:ascii="Calibri" w:cs="Calibri" w:eastAsia="Calibri" w:hAnsi="Calibri"/>
              <w:color w:val="6B7280"/>
              <w:sz w:val="15"/>
              <w:szCs w:val="15"/>
            </w:rPr>
            <w:t xml:space="preserve">Реєстрація spółki z o.o. крок за кроком</w:t>
          </w:r>
        </w:p>
      </w:tc>
      <w:tc>
        <w:tcPr>
          <w:tcW w:type="dxa" w:w="1800"/>
          <w:tcMar>
            <w:top w:type="dxa" w:w="40"/>
            <w:left w:type="dxa" w:w="0"/>
            <w:bottom w:type="dxa" w:w="80"/>
            <w:right w:type="dxa" w:w="0"/>
          </w:tcMar>
          <w:vAlign w:val="center"/>
        </w:tcPr>
        <w:p>
          <w:pPr>
            <w:spacing w:after="0"/>
            <w:jc w:val="right"/>
          </w:pPr>
          <w:r>
            <w:rPr>
              <w:rFonts w:ascii="Calibri" w:cs="Calibri" w:eastAsia="Calibri" w:hAnsi="Calibri"/>
              <w:b/>
              <w:bCs/>
              <w:color w:val="00B3A4"/>
              <w:sz w:val="19"/>
              <w:szCs w:val="19"/>
            </w:rPr>
            <w:t xml:space="preserve">11/ГАЙД · UA</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00B3A4"/>
      </w:rPr>
    </w:lvl>
  </w:abstractNum>
  <w:abstractNum w:abstractNumId="3" w15:restartNumberingAfterBreak="0">
    <w:multiLevelType w:val="hybridMultilevel"/>
    <w:lvl w:ilvl="0" w15:tentative="1">
      <w:start w:val="1"/>
      <w:numFmt w:val="decimal"/>
      <w:lvlText w:val="%1)"/>
      <w:lvlJc w:val="left"/>
      <w:pPr>
        <w:ind w:left="42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2026-08-29T22:03:22.611Z</dcterms:created>
  <dcterms:modified xsi:type="dcterms:W3CDTF">2026-08-29T22:03:22.611Z</dcterms:modified>
</cp:coreProperties>
</file>

<file path=docProps/custom.xml><?xml version="1.0" encoding="utf-8"?>
<Properties xmlns="http://schemas.openxmlformats.org/officeDocument/2006/custom-properties" xmlns:vt="http://schemas.openxmlformats.org/officeDocument/2006/docPropsVTypes"/>
</file>