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60"/>
        <w:jc w:val="center"/>
      </w:pPr>
      <w:r>
        <w:rPr>
          <w:rFonts w:ascii="Calibri" w:cs="Calibri" w:eastAsia="Calibri" w:hAnsi="Calibri"/>
          <w:b/>
          <w:bCs/>
          <w:color w:val="1F3A5F"/>
          <w:sz w:val="34"/>
          <w:szCs w:val="34"/>
        </w:rPr>
        <w:t xml:space="preserve">REJESTRACJA SPÓŁKI Z O.O. — PRZEWODNIK KROK PO KROKU</w:t>
      </w:r>
    </w:p>
    <w:p>
      <w:pPr>
        <w:spacing w:after="60"/>
        <w:jc w:val="center"/>
      </w:pPr>
      <w:r>
        <w:rPr>
          <w:rFonts w:ascii="Calibri" w:cs="Calibri" w:eastAsia="Calibri" w:hAnsi="Calibri"/>
          <w:i/>
          <w:iCs/>
          <w:color w:val="6B7280"/>
          <w:sz w:val="22"/>
          <w:szCs w:val="22"/>
        </w:rPr>
        <w:t xml:space="preserve">od przygotowania danych do pierwszych deklaracji — dla przedsiębiorcy bez wykształcenia prawniczego · stan prawny: lipiec 2026</w:t>
      </w:r>
    </w:p>
    <w:p>
      <w:pPr>
        <w:pBdr>
          <w:bottom w:val="single" w:color="00B3A4" w:sz="18"/>
        </w:pBdr>
        <w:spacing w:after="200"/>
      </w:pPr>
    </w:p>
    <w:p>
      <w:pPr>
        <w:spacing w:after="120" w:before="0" w:line="276"/>
        <w:jc w:val="both"/>
      </w:pPr>
      <w:r>
        <w:rPr>
          <w:rFonts w:ascii="Calibri" w:cs="Calibri" w:eastAsia="Calibri" w:hAnsi="Calibri"/>
          <w:sz w:val="21"/>
          <w:szCs w:val="21"/>
        </w:rPr>
        <w:t xml:space="preserve">Przewodnik prowadzi przez cały proces w trzech częściach: </w:t>
      </w:r>
      <w:r>
        <w:rPr>
          <w:rFonts w:ascii="Calibri" w:cs="Calibri" w:eastAsia="Calibri" w:hAnsi="Calibri"/>
          <w:b/>
          <w:bCs/>
          <w:sz w:val="21"/>
          <w:szCs w:val="21"/>
        </w:rPr>
        <w:t xml:space="preserve">CZĘŚĆ I</w:t>
      </w:r>
      <w:r>
        <w:rPr>
          <w:rFonts w:ascii="Calibri" w:cs="Calibri" w:eastAsia="Calibri" w:hAnsi="Calibri"/>
          <w:sz w:val="21"/>
          <w:szCs w:val="21"/>
        </w:rPr>
        <w:t xml:space="preserve"> — przygotowanie (kroki 1–4), </w:t>
      </w:r>
      <w:r>
        <w:rPr>
          <w:rFonts w:ascii="Calibri" w:cs="Calibri" w:eastAsia="Calibri" w:hAnsi="Calibri"/>
          <w:b/>
          <w:bCs/>
          <w:sz w:val="21"/>
          <w:szCs w:val="21"/>
        </w:rPr>
        <w:t xml:space="preserve">CZĘŚĆ II</w:t>
      </w:r>
      <w:r>
        <w:rPr>
          <w:rFonts w:ascii="Calibri" w:cs="Calibri" w:eastAsia="Calibri" w:hAnsi="Calibri"/>
          <w:sz w:val="21"/>
          <w:szCs w:val="21"/>
        </w:rPr>
        <w:t xml:space="preserve"> — rejestracja w S24 (kroki 5–8), </w:t>
      </w:r>
      <w:r>
        <w:rPr>
          <w:rFonts w:ascii="Calibri" w:cs="Calibri" w:eastAsia="Calibri" w:hAnsi="Calibri"/>
          <w:b/>
          <w:bCs/>
          <w:sz w:val="21"/>
          <w:szCs w:val="21"/>
        </w:rPr>
        <w:t xml:space="preserve">CZĘŚĆ III</w:t>
      </w:r>
      <w:r>
        <w:rPr>
          <w:rFonts w:ascii="Calibri" w:cs="Calibri" w:eastAsia="Calibri" w:hAnsi="Calibri"/>
          <w:sz w:val="21"/>
          <w:szCs w:val="21"/>
        </w:rPr>
        <w:t xml:space="preserve"> — obowiązki po rejestracji (kroki 9–20). Przy każdym kroku znajdziesz: co zrobić, kto to robi, termin, kiedy dotyczy i najczęstsze błędy. Na końcu — zbiorcza tabela terminów.</w:t>
      </w:r>
    </w:p>
    <w:p>
      <w:pPr>
        <w:pBdr>
          <w:bottom w:val="single" w:color="C9D6E3" w:sz="4"/>
        </w:pBdr>
        <w:spacing w:after="120" w:before="240"/>
      </w:pPr>
      <w:r>
        <w:rPr>
          <w:rFonts w:ascii="Calibri" w:cs="Calibri" w:eastAsia="Calibri" w:hAnsi="Calibri"/>
          <w:b/>
          <w:bCs/>
          <w:color w:val="1F3A5F"/>
          <w:sz w:val="24"/>
          <w:szCs w:val="24"/>
        </w:rPr>
        <w:t xml:space="preserve">CZĘŚĆ I — PRZYGOTOWANIE (przed wejściem do S24)</w:t>
      </w:r>
    </w:p>
    <w:p>
      <w:pPr>
        <w:spacing w:after="120" w:before="280"/>
      </w:pPr>
      <w:r>
        <w:rPr>
          <w:rFonts w:ascii="Calibri" w:cs="Calibri" w:eastAsia="Calibri" w:hAnsi="Calibri"/>
          <w:b/>
          <w:bCs/>
          <w:color w:val="FFFFFF"/>
          <w:sz w:val="22"/>
          <w:szCs w:val="22"/>
          <w:shd w:fill="1F3A5F" w:val="clear"/>
        </w:rPr>
        <w:t xml:space="preserve"> KROK 1 </w:t>
      </w:r>
      <w:r>
        <w:rPr>
          <w:rFonts w:ascii="Calibri" w:cs="Calibri" w:eastAsia="Calibri" w:hAnsi="Calibri"/>
          <w:b/>
          <w:bCs/>
          <w:color w:val="1F3A5F"/>
          <w:sz w:val="24"/>
          <w:szCs w:val="24"/>
        </w:rPr>
        <w:t xml:space="preserve">  Zdecyduj o kształcie spółki</w:t>
      </w:r>
    </w:p>
    <w:p>
      <w:pPr>
        <w:spacing w:after="120" w:before="0" w:line="276"/>
        <w:jc w:val="both"/>
      </w:pPr>
      <w:r>
        <w:rPr>
          <w:rFonts w:ascii="Calibri" w:cs="Calibri" w:eastAsia="Calibri" w:hAnsi="Calibri"/>
          <w:sz w:val="21"/>
          <w:szCs w:val="21"/>
        </w:rPr>
        <w:t xml:space="preserve">Ustal: nazwę (unikalna + „sp. z o.o.”), siedzibę (miejscowość w umowie, pełny adres we wniosku), wysokość kapitału zakładowego (min. 5 000 zł, udział min. 50 zł), podział udziałów między wspólników, skład zarządu, sposób reprezentacji oraz kody PKD (1 przeważający + maks. 9 dodatkowych w S24).</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Wspólnicy wspólnie</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Przed rozpoczęciem rejestracji</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Błędy: </w:t>
      </w:r>
      <w:r>
        <w:rPr>
          <w:rFonts w:ascii="Calibri" w:cs="Calibri" w:eastAsia="Calibri" w:hAnsi="Calibri"/>
          <w:sz w:val="20"/>
          <w:szCs w:val="20"/>
        </w:rPr>
        <w:t xml:space="preserve">nazwa zajęta lub myląco podobna do istniejącej; przeważający kod PKD niezgodny z planowaną działalnością; brak decyzji o sposobie reprezentacji przy zarządzie wieloosobowym.</w:t>
      </w:r>
    </w:p>
    <w:p>
      <w:pPr>
        <w:spacing w:after="120" w:before="280"/>
      </w:pPr>
      <w:r>
        <w:rPr>
          <w:rFonts w:ascii="Calibri" w:cs="Calibri" w:eastAsia="Calibri" w:hAnsi="Calibri"/>
          <w:b/>
          <w:bCs/>
          <w:color w:val="FFFFFF"/>
          <w:sz w:val="22"/>
          <w:szCs w:val="22"/>
          <w:shd w:fill="1F3A5F" w:val="clear"/>
        </w:rPr>
        <w:t xml:space="preserve"> KROK 2 </w:t>
      </w:r>
      <w:r>
        <w:rPr>
          <w:rFonts w:ascii="Calibri" w:cs="Calibri" w:eastAsia="Calibri" w:hAnsi="Calibri"/>
          <w:b/>
          <w:bCs/>
          <w:color w:val="1F3A5F"/>
          <w:sz w:val="24"/>
          <w:szCs w:val="24"/>
        </w:rPr>
        <w:t xml:space="preserve">  Zabezpiecz tytuł prawny do adresu siedziby</w:t>
      </w:r>
    </w:p>
    <w:p>
      <w:pPr>
        <w:spacing w:after="120" w:before="0" w:line="276"/>
        <w:jc w:val="both"/>
      </w:pPr>
      <w:r>
        <w:rPr>
          <w:rFonts w:ascii="Calibri" w:cs="Calibri" w:eastAsia="Calibri" w:hAnsi="Calibri"/>
          <w:sz w:val="21"/>
          <w:szCs w:val="21"/>
        </w:rPr>
        <w:t xml:space="preserve">Podpisz umowę najmu, użyczenia albo umowę z operatorem biura wirtualnego. Sąd rejestrowy przy S24 zwykle nie żąda tego dokumentu, ale urząd skarbowy weryfikuje realność adresu przy rejestracji VAT — brak tytułu prawnego to najczęstszy powód odmowy rejestracji VAT-R.</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Wspólnicy / przyszły zarząd</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Przed zawarciem umowy spółki</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Błędy: </w:t>
      </w:r>
      <w:r>
        <w:rPr>
          <w:rFonts w:ascii="Calibri" w:cs="Calibri" w:eastAsia="Calibri" w:hAnsi="Calibri"/>
          <w:sz w:val="20"/>
          <w:szCs w:val="20"/>
        </w:rPr>
        <w:t xml:space="preserve">adres „grzecznościowy” bez umowy; operator biura wirtualnego bez zaświadczenia o możliwości korzystania z adresu; adres w KRS inny niż w umowie najmu.</w:t>
      </w:r>
    </w:p>
    <w:p>
      <w:pPr>
        <w:spacing w:after="120" w:before="280"/>
      </w:pPr>
      <w:r>
        <w:rPr>
          <w:rFonts w:ascii="Calibri" w:cs="Calibri" w:eastAsia="Calibri" w:hAnsi="Calibri"/>
          <w:b/>
          <w:bCs/>
          <w:color w:val="FFFFFF"/>
          <w:sz w:val="22"/>
          <w:szCs w:val="22"/>
          <w:shd w:fill="1F3A5F" w:val="clear"/>
        </w:rPr>
        <w:t xml:space="preserve"> KROK 3 </w:t>
      </w:r>
      <w:r>
        <w:rPr>
          <w:rFonts w:ascii="Calibri" w:cs="Calibri" w:eastAsia="Calibri" w:hAnsi="Calibri"/>
          <w:b/>
          <w:bCs/>
          <w:color w:val="1F3A5F"/>
          <w:sz w:val="24"/>
          <w:szCs w:val="24"/>
        </w:rPr>
        <w:t xml:space="preserve">  Załatw podpisy elektroniczne dla WSZYSTKICH podpisujących</w:t>
      </w:r>
    </w:p>
    <w:p>
      <w:pPr>
        <w:spacing w:after="120" w:before="0" w:line="276"/>
        <w:jc w:val="both"/>
      </w:pPr>
      <w:r>
        <w:rPr>
          <w:rFonts w:ascii="Calibri" w:cs="Calibri" w:eastAsia="Calibri" w:hAnsi="Calibri"/>
          <w:sz w:val="21"/>
          <w:szCs w:val="21"/>
        </w:rPr>
        <w:t xml:space="preserve">Każdy wspólnik i każdy członek zarządu, który będzie cokolwiek podpisywał, musi mieć: (a) konto w portalu S24 oraz (b) jeden z podpisów: Profil Zaufany (bezpłatny, pz.gov.pl — wymaga PESEL, można założyć przez bankowość elektroniczną w ok. 10 minut), podpis kwalifikowany (płatny, ok. 200–350 zł/rok — jedyna opcja dla cudzoziemca bez numeru PESEL) albo podpis osobisty w e-dowodzie.</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Każdy podpisujący osobiście</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Przed rozpoczęciem — wyrobienie podpisu kwalifikowanego może potrwać kilka dni</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Błędy: </w:t>
      </w:r>
      <w:r>
        <w:rPr>
          <w:rFonts w:ascii="Calibri" w:cs="Calibri" w:eastAsia="Calibri" w:hAnsi="Calibri"/>
          <w:sz w:val="20"/>
          <w:szCs w:val="20"/>
        </w:rPr>
        <w:t xml:space="preserve">odkrycie w dniu rejestracji, że drugi wspólnik nie ma konta w S24; założenie, że cudzoziemiec „podpisze skanem” — podpis odręczny nie istnieje w S24; nieaktualny Profil Zaufany (ważny 3 lata).</w:t>
      </w:r>
    </w:p>
    <w:p>
      <w:pPr>
        <w:spacing w:after="120" w:before="280"/>
      </w:pPr>
      <w:r>
        <w:rPr>
          <w:rFonts w:ascii="Calibri" w:cs="Calibri" w:eastAsia="Calibri" w:hAnsi="Calibri"/>
          <w:b/>
          <w:bCs/>
          <w:color w:val="FFFFFF"/>
          <w:sz w:val="22"/>
          <w:szCs w:val="22"/>
          <w:shd w:fill="1F3A5F" w:val="clear"/>
        </w:rPr>
        <w:t xml:space="preserve"> KROK 4 </w:t>
      </w:r>
      <w:r>
        <w:rPr>
          <w:rFonts w:ascii="Calibri" w:cs="Calibri" w:eastAsia="Calibri" w:hAnsi="Calibri"/>
          <w:b/>
          <w:bCs/>
          <w:color w:val="1F3A5F"/>
          <w:sz w:val="24"/>
          <w:szCs w:val="24"/>
        </w:rPr>
        <w:t xml:space="preserve">  Przygotuj dokumenty zewnętrzne i zbierz dane</w:t>
      </w:r>
    </w:p>
    <w:p>
      <w:pPr>
        <w:spacing w:after="120" w:before="0" w:line="276"/>
        <w:jc w:val="both"/>
      </w:pPr>
      <w:r>
        <w:rPr>
          <w:rFonts w:ascii="Calibri" w:cs="Calibri" w:eastAsia="Calibri" w:hAnsi="Calibri"/>
          <w:sz w:val="21"/>
          <w:szCs w:val="21"/>
        </w:rPr>
        <w:t xml:space="preserve">Skorzystaj z dokumentu 7 (checklista): dane osobowe wspólników i zarządu, PESEL/paszporty, adresy, struktura udziałów, PKD. Wypełnij z wyprzedzeniem dokumenty 1, 2, 3 i 4 z niniejszego pakietu — to jedyne dokumenty, które przygotowujesz jako pliki PRZED wejściem do S24; wgrasz je jako załączniki na etapie wniosku. Umowy spółki, listy wspólników ani oświadczenia o kapitale NIE przygotowujesz osobno — te wypełnisz wewnątrz systemu w kroku 6.</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Osoba prowadząca rejestrację</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Przed wejściem do S24</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Bdr>
          <w:bottom w:val="single" w:color="C9D6E3" w:sz="4"/>
        </w:pBdr>
        <w:spacing w:after="120" w:before="240"/>
      </w:pPr>
      <w:r>
        <w:rPr>
          <w:rFonts w:ascii="Calibri" w:cs="Calibri" w:eastAsia="Calibri" w:hAnsi="Calibri"/>
          <w:b/>
          <w:bCs/>
          <w:color w:val="1F3A5F"/>
          <w:sz w:val="24"/>
          <w:szCs w:val="24"/>
        </w:rPr>
        <w:t xml:space="preserve">CZĘŚĆ II — REJESTRACJA W SYSTEMIE S24</w:t>
      </w:r>
    </w:p>
    <w:p>
      <w:pPr>
        <w:spacing w:after="120" w:before="280"/>
      </w:pPr>
      <w:r>
        <w:rPr>
          <w:rFonts w:ascii="Calibri" w:cs="Calibri" w:eastAsia="Calibri" w:hAnsi="Calibri"/>
          <w:b/>
          <w:bCs/>
          <w:color w:val="FFFFFF"/>
          <w:sz w:val="22"/>
          <w:szCs w:val="22"/>
          <w:shd w:fill="1F3A5F" w:val="clear"/>
        </w:rPr>
        <w:t xml:space="preserve"> KROK 5 </w:t>
      </w:r>
      <w:r>
        <w:rPr>
          <w:rFonts w:ascii="Calibri" w:cs="Calibri" w:eastAsia="Calibri" w:hAnsi="Calibri"/>
          <w:b/>
          <w:bCs/>
          <w:color w:val="1F3A5F"/>
          <w:sz w:val="24"/>
          <w:szCs w:val="24"/>
        </w:rPr>
        <w:t xml:space="preserve">  Załóż konto i utwórz przedsiębiorstwo w S24</w:t>
      </w:r>
    </w:p>
    <w:p>
      <w:pPr>
        <w:spacing w:after="120" w:before="0" w:line="276"/>
        <w:jc w:val="both"/>
      </w:pPr>
      <w:r>
        <w:rPr>
          <w:rFonts w:ascii="Calibri" w:cs="Calibri" w:eastAsia="Calibri" w:hAnsi="Calibri"/>
          <w:sz w:val="21"/>
          <w:szCs w:val="21"/>
        </w:rPr>
        <w:t xml:space="preserve">Wejdź na s24.ms.gov.pl, zaloguj się (Profil Zaufany / e-dowód / podpis kwalifikowany), kliknij „Dodaj przedsiębiorstwo”, wybierz formę „spółka z o.o.” i podaj nazwę oraz siedzibę (samą miejscowość — pełny adres wpiszesz później we wniosku). Funkcją „Udostępnij” daj dostęp do sprawy pozostałym podpisującym (drugiemu wspólnikowi!) — każda osoba musi mieć własne konto.</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Osoba prowadząca rejestrację</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spacing w:after="120" w:before="280"/>
      </w:pPr>
      <w:r>
        <w:rPr>
          <w:rFonts w:ascii="Calibri" w:cs="Calibri" w:eastAsia="Calibri" w:hAnsi="Calibri"/>
          <w:b/>
          <w:bCs/>
          <w:color w:val="FFFFFF"/>
          <w:sz w:val="22"/>
          <w:szCs w:val="22"/>
          <w:shd w:fill="1F3A5F" w:val="clear"/>
        </w:rPr>
        <w:t xml:space="preserve"> KROK 6 </w:t>
      </w:r>
      <w:r>
        <w:rPr>
          <w:rFonts w:ascii="Calibri" w:cs="Calibri" w:eastAsia="Calibri" w:hAnsi="Calibri"/>
          <w:b/>
          <w:bCs/>
          <w:color w:val="1F3A5F"/>
          <w:sz w:val="24"/>
          <w:szCs w:val="24"/>
        </w:rPr>
        <w:t xml:space="preserve">  Wypełnij dokumenty systemowe w zakładce DOKUMENTY</w:t>
      </w:r>
    </w:p>
    <w:p>
      <w:pPr>
        <w:spacing w:after="120" w:before="0" w:line="276"/>
        <w:jc w:val="both"/>
      </w:pPr>
      <w:r>
        <w:rPr>
          <w:rFonts w:ascii="Calibri" w:cs="Calibri" w:eastAsia="Calibri" w:hAnsi="Calibri"/>
          <w:sz w:val="21"/>
          <w:szCs w:val="21"/>
        </w:rPr>
        <w:t xml:space="preserve">Klikaj „Nowy dokument” i kolejno wypełniaj formularze systemowe — zacznij od </w:t>
      </w:r>
      <w:r>
        <w:rPr>
          <w:rFonts w:ascii="Calibri" w:cs="Calibri" w:eastAsia="Calibri" w:hAnsi="Calibri"/>
          <w:b/>
          <w:bCs/>
          <w:sz w:val="21"/>
          <w:szCs w:val="21"/>
        </w:rPr>
        <w:t xml:space="preserve">umowy spółki</w:t>
      </w:r>
      <w:r>
        <w:rPr>
          <w:rFonts w:ascii="Calibri" w:cs="Calibri" w:eastAsia="Calibri" w:hAnsi="Calibri"/>
          <w:sz w:val="21"/>
          <w:szCs w:val="21"/>
        </w:rPr>
        <w:t xml:space="preserve"> (dane w niej wpisane „zaciągają się” do pozostałych dokumentów, dlatego zaczynaj od niej): wspólnicy i udziały, siedziba, kapitał, zarząd, sposób reprezentacji, kody PKD, rok obrotowy. Po zapisaniu i podpisaniu umowy wybierz z listy dokumentów systemowych: </w:t>
      </w:r>
      <w:r>
        <w:rPr>
          <w:rFonts w:ascii="Calibri" w:cs="Calibri" w:eastAsia="Calibri" w:hAnsi="Calibri"/>
          <w:b/>
          <w:bCs/>
          <w:sz w:val="21"/>
          <w:szCs w:val="21"/>
        </w:rPr>
        <w:t xml:space="preserve">listę wspólników</w:t>
      </w:r>
      <w:r>
        <w:rPr>
          <w:rFonts w:ascii="Calibri" w:cs="Calibri" w:eastAsia="Calibri" w:hAnsi="Calibri"/>
          <w:sz w:val="21"/>
          <w:szCs w:val="21"/>
        </w:rPr>
        <w:t xml:space="preserve"> — pola uzupełnią się automatycznie danymi z umowy, wystarczy podać datę i podpisać; </w:t>
      </w:r>
      <w:r>
        <w:rPr>
          <w:rFonts w:ascii="Calibri" w:cs="Calibri" w:eastAsia="Calibri" w:hAnsi="Calibri"/>
          <w:b/>
          <w:bCs/>
          <w:sz w:val="21"/>
          <w:szCs w:val="21"/>
        </w:rPr>
        <w:t xml:space="preserve">oświadczenie o wniesieniu kapitału</w:t>
      </w:r>
      <w:r>
        <w:rPr>
          <w:rFonts w:ascii="Calibri" w:cs="Calibri" w:eastAsia="Calibri" w:hAnsi="Calibri"/>
          <w:sz w:val="21"/>
          <w:szCs w:val="21"/>
        </w:rPr>
        <w:t xml:space="preserve"> — również generowane automatycznie, tylko podpis; </w:t>
      </w:r>
      <w:r>
        <w:rPr>
          <w:rFonts w:ascii="Calibri" w:cs="Calibri" w:eastAsia="Calibri" w:hAnsi="Calibri"/>
          <w:b/>
          <w:bCs/>
          <w:sz w:val="21"/>
          <w:szCs w:val="21"/>
        </w:rPr>
        <w:t xml:space="preserve">uchwałę w sprawie prokury</w:t>
      </w:r>
      <w:r>
        <w:rPr>
          <w:rFonts w:ascii="Calibri" w:cs="Calibri" w:eastAsia="Calibri" w:hAnsi="Calibri"/>
          <w:sz w:val="21"/>
          <w:szCs w:val="21"/>
        </w:rPr>
        <w:t xml:space="preserve"> — jeśli ustanawiacie prokurenta. Wszystkie te dokumenty podpisujesz bezpośrednio w systemie (Profil Zaufany / podpis kwalifikowany) — nie przygotowujesz ich wcześniej w Wordzie.</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Osoba prowadząca rejestrację + podpisujący</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Ograniczenia wzorca: </w:t>
      </w:r>
      <w:r>
        <w:rPr>
          <w:rFonts w:ascii="Calibri" w:cs="Calibri" w:eastAsia="Calibri" w:hAnsi="Calibri"/>
          <w:sz w:val="20"/>
          <w:szCs w:val="20"/>
        </w:rPr>
        <w:t xml:space="preserve">tylko wkłady pieniężne (żadnych aportów), brak udziałów uprzywilejowanych i postanowień niestandardowych (vesting, drag-along itp.) — takie zapisy wymagają umowy u notariusza i rejestracji przez PRS (opłata sądowa 500 zł + taksa notarialna).</w:t>
      </w:r>
    </w:p>
    <w:p>
      <w:pPr>
        <w:spacing w:after="120" w:before="280"/>
      </w:pPr>
      <w:r>
        <w:rPr>
          <w:rFonts w:ascii="Calibri" w:cs="Calibri" w:eastAsia="Calibri" w:hAnsi="Calibri"/>
          <w:b/>
          <w:bCs/>
          <w:color w:val="FFFFFF"/>
          <w:sz w:val="22"/>
          <w:szCs w:val="22"/>
          <w:shd w:fill="1F3A5F" w:val="clear"/>
        </w:rPr>
        <w:t xml:space="preserve"> KROK 7 </w:t>
      </w:r>
      <w:r>
        <w:rPr>
          <w:rFonts w:ascii="Calibri" w:cs="Calibri" w:eastAsia="Calibri" w:hAnsi="Calibri"/>
          <w:b/>
          <w:bCs/>
          <w:color w:val="1F3A5F"/>
          <w:sz w:val="24"/>
          <w:szCs w:val="24"/>
        </w:rPr>
        <w:t xml:space="preserve">  Dołącz dokumenty zewnętrzne i zbierz wszystkie podpisy</w:t>
      </w:r>
    </w:p>
    <w:p>
      <w:pPr>
        <w:spacing w:after="120" w:before="0" w:line="276"/>
        <w:jc w:val="both"/>
      </w:pPr>
      <w:r>
        <w:rPr>
          <w:rFonts w:ascii="Calibri" w:cs="Calibri" w:eastAsia="Calibri" w:hAnsi="Calibri"/>
          <w:sz w:val="21"/>
          <w:szCs w:val="21"/>
        </w:rPr>
        <w:t xml:space="preserve">Na etapie tworzenia wniosku system automatycznie dołączy tylko umowę spółki i listę wspólników — resztę dokumentów systemowych (oświadczenie o kapitale, uchwałę o prokurze) dołączasz ręcznie przyciskiem „Wybierz” przy wniosku. Dokumenty zewnętrzne (zgoda na powołanie, oświadczenie o adresie, lista adresów wspólników, oświadczenie o cudzoziemcu, ew. zgoda prokurenta i pełnomocnictwo) wgrywasz przyciskiem „Wczytaj” — każdy jako osobny plik PDF, podpisany elektronicznie przed wgraniem albo bezpośrednio w S24 po wgraniu.</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Wspólnicy + zarząd</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Umowa i wniosek najlepiej tego samego dnia</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Błędy: </w:t>
      </w:r>
      <w:r>
        <w:rPr>
          <w:rFonts w:ascii="Calibri" w:cs="Calibri" w:eastAsia="Calibri" w:hAnsi="Calibri"/>
          <w:sz w:val="20"/>
          <w:szCs w:val="20"/>
        </w:rPr>
        <w:t xml:space="preserve">zapomnienie o ręcznym dołączeniu dokumentu do wniosku mimo że jest już podpisany w zakładce Dokumenty (brak identyfikatora przy dokumencie = nie jest załączony); oświadczenie o wkładach podpisane tylko przez prezesa przy zarządzie dwuosobowym; długa przerwa między umową a wysyłką — pamiętaj, że 14-dniowy termin na PCC-3 biegnie od podpisania umowy.</w:t>
      </w:r>
    </w:p>
    <w:p>
      <w:pPr>
        <w:spacing w:after="120" w:before="280"/>
      </w:pPr>
      <w:r>
        <w:rPr>
          <w:rFonts w:ascii="Calibri" w:cs="Calibri" w:eastAsia="Calibri" w:hAnsi="Calibri"/>
          <w:b/>
          <w:bCs/>
          <w:color w:val="FFFFFF"/>
          <w:sz w:val="22"/>
          <w:szCs w:val="22"/>
          <w:shd w:fill="1F3A5F" w:val="clear"/>
        </w:rPr>
        <w:t xml:space="preserve"> KROK 8 </w:t>
      </w:r>
      <w:r>
        <w:rPr>
          <w:rFonts w:ascii="Calibri" w:cs="Calibri" w:eastAsia="Calibri" w:hAnsi="Calibri"/>
          <w:b/>
          <w:bCs/>
          <w:color w:val="1F3A5F"/>
          <w:sz w:val="24"/>
          <w:szCs w:val="24"/>
        </w:rPr>
        <w:t xml:space="preserve">  Opłać i wyślij wniosek</w:t>
      </w:r>
    </w:p>
    <w:p>
      <w:pPr>
        <w:spacing w:after="120" w:before="0" w:line="276"/>
        <w:jc w:val="both"/>
      </w:pPr>
      <w:r>
        <w:rPr>
          <w:rFonts w:ascii="Calibri" w:cs="Calibri" w:eastAsia="Calibri" w:hAnsi="Calibri"/>
          <w:sz w:val="21"/>
          <w:szCs w:val="21"/>
        </w:rPr>
        <w:t xml:space="preserve">Opłać wniosek w systemie (ePłatności): </w:t>
      </w:r>
      <w:r>
        <w:rPr>
          <w:rFonts w:ascii="Calibri" w:cs="Calibri" w:eastAsia="Calibri" w:hAnsi="Calibri"/>
          <w:b/>
          <w:bCs/>
          <w:sz w:val="21"/>
          <w:szCs w:val="21"/>
        </w:rPr>
        <w:t xml:space="preserve">opłata sądowa 250 zł</w:t>
      </w:r>
      <w:r>
        <w:rPr>
          <w:rFonts w:ascii="Calibri" w:cs="Calibri" w:eastAsia="Calibri" w:hAnsi="Calibri"/>
          <w:sz w:val="21"/>
          <w:szCs w:val="21"/>
        </w:rPr>
        <w:t xml:space="preserve"> + prowizja operatora ok. 5–10 zł. Od 29.11.2025 r. nie ma już opłaty 100 zł za ogłoszenie w MSiG. Po zaksięgowaniu płatności zatwierdź wysyłkę. Sąd powinien rozpoznać wniosek w terminie 1 dnia roboczego; w praktyce wpis pojawia się w 1–3 dni robocze. Spółka otrzymuje automatycznie numery KRS, NIP i REGON — nie składa się o nie osobnych wniosków.</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(lub pełnomocnik)</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Rozpoznanie: zwykle 1–3 dni robocze</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Braki formalne: </w:t>
      </w:r>
      <w:r>
        <w:rPr>
          <w:rFonts w:ascii="Calibri" w:cs="Calibri" w:eastAsia="Calibri" w:hAnsi="Calibri"/>
          <w:sz w:val="20"/>
          <w:szCs w:val="20"/>
        </w:rPr>
        <w:t xml:space="preserve">sąd wzywa do uzupełnienia w terminie 7 dni — odpowiadaj wyłącznie przez system; brak reakcji = zwrot wniosku (opłata nie przepada przy ponownym prawidłowym złożeniu w terminie 7 dni od zwrotu).</w:t>
      </w:r>
    </w:p>
    <w:p>
      <w:pPr>
        <w:pBdr>
          <w:bottom w:val="single" w:color="C9D6E3" w:sz="4"/>
        </w:pBdr>
        <w:spacing w:after="120" w:before="240"/>
      </w:pPr>
      <w:r>
        <w:rPr>
          <w:rFonts w:ascii="Calibri" w:cs="Calibri" w:eastAsia="Calibri" w:hAnsi="Calibri"/>
          <w:b/>
          <w:bCs/>
          <w:color w:val="1F3A5F"/>
          <w:sz w:val="24"/>
          <w:szCs w:val="24"/>
        </w:rPr>
        <w:t xml:space="preserve">CZĘŚĆ III — PO REJESTRACJI: obowiązki i terminy</w:t>
      </w:r>
    </w:p>
    <w:tbl>
      <w:tblPr>
        <w:tblW w:type="dxa" w:w="9638"/>
        <w:tblBorders>
          <w:top w:val="single" w:color="E0A800" w:sz="4"/>
          <w:left w:val="single" w:color="E0A800" w:sz="24"/>
          <w:bottom w:val="single" w:color="E0A800" w:sz="4"/>
          <w:right w:val="single" w:color="E0A800" w:sz="4"/>
          <w:insideH w:val="none"/>
          <w:insideV w:val="none"/>
        </w:tblBorders>
        <w:tblLayout w:type="fixed"/>
      </w:tblPr>
      <w:tblGrid>
        <w:gridCol w:w="9638"/>
      </w:tblGrid>
      <w:tr>
        <w:tc>
          <w:tcPr>
            <w:tcW w:type="dxa" w:w="9638"/>
            <w:shd w:fill="FFF6E5" w:val="clear"/>
            <w:tcMar>
              <w:top w:type="dxa" w:w="140"/>
              <w:left w:type="dxa" w:w="200"/>
              <w:bottom w:type="dxa" w:w="140"/>
              <w:right w:type="dxa" w:w="200"/>
            </w:tcMar>
          </w:tcPr>
          <w:p>
            <w:pPr>
              <w:spacing w:after="80"/>
            </w:pPr>
            <w:r>
              <w:rPr>
                <w:rFonts w:ascii="Calibri" w:cs="Calibri" w:eastAsia="Calibri" w:hAnsi="Calibri"/>
                <w:b/>
                <w:bCs/>
                <w:color w:val="8A5A00"/>
                <w:sz w:val="20"/>
                <w:szCs w:val="20"/>
              </w:rPr>
              <w:t xml:space="preserve">UWAGA</w:t>
            </w:r>
          </w:p>
          <w:p>
            <w:pPr>
              <w:spacing w:after="60"/>
              <w:jc w:val="both"/>
            </w:pPr>
            <w:r>
              <w:rPr>
                <w:rFonts w:ascii="Calibri" w:cs="Calibri" w:eastAsia="Calibri" w:hAnsi="Calibri"/>
                <w:sz w:val="20"/>
                <w:szCs w:val="20"/>
              </w:rPr>
              <w:t xml:space="preserve">Wpis do KRS to początek, nie koniec formalności. Poniższe kroki mają ustawowe terminy — dwa z nich (PCC-3 i CRBR) są obwarowane realnymi karami. Zaplanuj pierwsze 3 tygodnie po rejestracji z kalendarzem w ręku.</w:t>
            </w:r>
          </w:p>
        </w:tc>
      </w:tr>
    </w:tbl>
    <w:p>
      <w:pPr>
        <w:spacing w:after="120" w:before="280"/>
      </w:pPr>
      <w:r>
        <w:rPr>
          <w:rFonts w:ascii="Calibri" w:cs="Calibri" w:eastAsia="Calibri" w:hAnsi="Calibri"/>
          <w:b/>
          <w:bCs/>
          <w:color w:val="FFFFFF"/>
          <w:sz w:val="22"/>
          <w:szCs w:val="22"/>
          <w:shd w:fill="1F3A5F" w:val="clear"/>
        </w:rPr>
        <w:t xml:space="preserve"> KROK 9 </w:t>
      </w:r>
      <w:r>
        <w:rPr>
          <w:rFonts w:ascii="Calibri" w:cs="Calibri" w:eastAsia="Calibri" w:hAnsi="Calibri"/>
          <w:b/>
          <w:bCs/>
          <w:color w:val="1F3A5F"/>
          <w:sz w:val="24"/>
          <w:szCs w:val="24"/>
        </w:rPr>
        <w:t xml:space="preserve">  PCC-3 — podatek od umowy spółki</w:t>
      </w:r>
    </w:p>
    <w:p>
      <w:pPr>
        <w:spacing w:after="120" w:before="0" w:line="276"/>
        <w:jc w:val="both"/>
      </w:pPr>
      <w:r>
        <w:rPr>
          <w:rFonts w:ascii="Calibri" w:cs="Calibri" w:eastAsia="Calibri" w:hAnsi="Calibri"/>
          <w:b/>
          <w:bCs/>
          <w:sz w:val="21"/>
          <w:szCs w:val="21"/>
        </w:rPr>
        <w:t xml:space="preserve">Co: </w:t>
      </w:r>
      <w:r>
        <w:rPr>
          <w:rFonts w:ascii="Calibri" w:cs="Calibri" w:eastAsia="Calibri" w:hAnsi="Calibri"/>
          <w:sz w:val="21"/>
          <w:szCs w:val="21"/>
        </w:rPr>
        <w:t xml:space="preserve">deklaracja PCC-3 + zapłata podatku 0,5%. Podstawa opodatkowania: kapitał zakładowy pomniejszony o opłatę sądową 250 zł — przy kapitale 5 000 zł podatek wynosi ok. 24 zł. </w:t>
      </w:r>
      <w:r>
        <w:rPr>
          <w:rFonts w:ascii="Calibri" w:cs="Calibri" w:eastAsia="Calibri" w:hAnsi="Calibri"/>
          <w:b/>
          <w:bCs/>
          <w:sz w:val="21"/>
          <w:szCs w:val="21"/>
        </w:rPr>
        <w:t xml:space="preserve">Gdzie: </w:t>
      </w:r>
      <w:r>
        <w:rPr>
          <w:rFonts w:ascii="Calibri" w:cs="Calibri" w:eastAsia="Calibri" w:hAnsi="Calibri"/>
          <w:sz w:val="21"/>
          <w:szCs w:val="21"/>
        </w:rPr>
        <w:t xml:space="preserve">e-Urząd Skarbowy (podatki.gov.pl) lub papierowo do urzędu właściwego dla siedziby spółki.</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(spółka jest podatnikiem)</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14 dni od dnia ZAWARCIA UMOWY (nie od wpisu do KRS!)</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Błędy: </w:t>
      </w:r>
      <w:r>
        <w:rPr>
          <w:rFonts w:ascii="Calibri" w:cs="Calibri" w:eastAsia="Calibri" w:hAnsi="Calibri"/>
          <w:sz w:val="20"/>
          <w:szCs w:val="20"/>
        </w:rPr>
        <w:t xml:space="preserve">liczenie terminu od daty rejestracji zamiast od podpisania umowy; przekonanie, że rejestracja przez S24 jest „zwolniona z PCC” — to nieprawda, zwolnienia z art. 9 pkt 11 ustawy o PCC dotyczą innych sytuacji (np. przekształceń); odsetki i odpowiedzialność karnoskarbowa przy spóźnieniu.</w:t>
      </w:r>
    </w:p>
    <w:p>
      <w:pPr>
        <w:spacing w:after="120" w:before="280"/>
      </w:pPr>
      <w:r>
        <w:rPr>
          <w:rFonts w:ascii="Calibri" w:cs="Calibri" w:eastAsia="Calibri" w:hAnsi="Calibri"/>
          <w:b/>
          <w:bCs/>
          <w:color w:val="FFFFFF"/>
          <w:sz w:val="22"/>
          <w:szCs w:val="22"/>
          <w:shd w:fill="1F3A5F" w:val="clear"/>
        </w:rPr>
        <w:t xml:space="preserve"> KROK 10 </w:t>
      </w:r>
      <w:r>
        <w:rPr>
          <w:rFonts w:ascii="Calibri" w:cs="Calibri" w:eastAsia="Calibri" w:hAnsi="Calibri"/>
          <w:b/>
          <w:bCs/>
          <w:color w:val="1F3A5F"/>
          <w:sz w:val="24"/>
          <w:szCs w:val="24"/>
        </w:rPr>
        <w:t xml:space="preserve">  CRBR — zgłoszenie beneficjentów rzeczywistych</w:t>
      </w:r>
    </w:p>
    <w:p>
      <w:pPr>
        <w:spacing w:after="120" w:before="0" w:line="276"/>
        <w:jc w:val="both"/>
      </w:pPr>
      <w:r>
        <w:rPr>
          <w:rFonts w:ascii="Calibri" w:cs="Calibri" w:eastAsia="Calibri" w:hAnsi="Calibri"/>
          <w:b/>
          <w:bCs/>
          <w:sz w:val="21"/>
          <w:szCs w:val="21"/>
        </w:rPr>
        <w:t xml:space="preserve">Co: </w:t>
      </w:r>
      <w:r>
        <w:rPr>
          <w:rFonts w:ascii="Calibri" w:cs="Calibri" w:eastAsia="Calibri" w:hAnsi="Calibri"/>
          <w:sz w:val="21"/>
          <w:szCs w:val="21"/>
        </w:rPr>
        <w:t xml:space="preserve">zgłoszenie na crbr.podatki.gov.pl wszystkich beneficjentów rzeczywistych. Beneficjentem jest każdy wspólnik posiadający więcej niż 25% udziałów lub głosów, a także osoby kontrolujące spółkę w inny sposób; dopiero gdy nie da się nikogo ustalić — członkowie zarządu. Przy strukturze 50/50 zgłasza się OBU wspólników, niezależnie od tego, kto jest w zarządzie. </w:t>
      </w:r>
      <w:r>
        <w:rPr>
          <w:rFonts w:ascii="Calibri" w:cs="Calibri" w:eastAsia="Calibri" w:hAnsi="Calibri"/>
          <w:b/>
          <w:bCs/>
          <w:sz w:val="21"/>
          <w:szCs w:val="21"/>
        </w:rPr>
        <w:t xml:space="preserve">Kto podpisuje: </w:t>
      </w:r>
      <w:r>
        <w:rPr>
          <w:rFonts w:ascii="Calibri" w:cs="Calibri" w:eastAsia="Calibri" w:hAnsi="Calibri"/>
          <w:sz w:val="21"/>
          <w:szCs w:val="21"/>
        </w:rPr>
        <w:t xml:space="preserve">członek zarządu osobiście (Profil Zaufany lub podpis kwalifikowany) — nie można tego scedować na księgowość; biuro może jedynie pomóc wypełnić formularz.</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Członek zarządu osobiście</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14 dni ROBOCZYCH od wpisu do KRS; każda zmiana danych — 14 dni</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Sankcja: </w:t>
      </w:r>
      <w:r>
        <w:rPr>
          <w:rFonts w:ascii="Calibri" w:cs="Calibri" w:eastAsia="Calibri" w:hAnsi="Calibri"/>
          <w:sz w:val="20"/>
          <w:szCs w:val="20"/>
        </w:rPr>
        <w:t xml:space="preserve">kara pieniężna do 1 000 000 zł za brak zgłoszenia w terminie lub dane niezgodne ze stanem faktycznym. Zgłoszenie jest bezpłatne, rejestr publiczny.</w:t>
      </w:r>
    </w:p>
    <w:p>
      <w:pPr>
        <w:spacing w:after="120" w:before="280"/>
      </w:pPr>
      <w:r>
        <w:rPr>
          <w:rFonts w:ascii="Calibri" w:cs="Calibri" w:eastAsia="Calibri" w:hAnsi="Calibri"/>
          <w:b/>
          <w:bCs/>
          <w:color w:val="FFFFFF"/>
          <w:sz w:val="22"/>
          <w:szCs w:val="22"/>
          <w:shd w:fill="1F3A5F" w:val="clear"/>
        </w:rPr>
        <w:t xml:space="preserve"> KROK 11 </w:t>
      </w:r>
      <w:r>
        <w:rPr>
          <w:rFonts w:ascii="Calibri" w:cs="Calibri" w:eastAsia="Calibri" w:hAnsi="Calibri"/>
          <w:b/>
          <w:bCs/>
          <w:color w:val="1F3A5F"/>
          <w:sz w:val="24"/>
          <w:szCs w:val="24"/>
        </w:rPr>
        <w:t xml:space="preserve">  e-Doręczenia — adres do doręczeń elektronicznych</w:t>
      </w:r>
    </w:p>
    <w:p>
      <w:pPr>
        <w:spacing w:after="120" w:before="0" w:line="276"/>
        <w:jc w:val="both"/>
      </w:pPr>
      <w:r>
        <w:rPr>
          <w:rFonts w:ascii="Calibri" w:cs="Calibri" w:eastAsia="Calibri" w:hAnsi="Calibri"/>
          <w:sz w:val="21"/>
          <w:szCs w:val="21"/>
        </w:rPr>
        <w:t xml:space="preserve">Spółki wpisywane do KRS mają obowiązek posiadać adres do doręczeń elektronicznych (ADE) wpisany do bazy adresów elektronicznych. Wniosek o utworzenie adresu składa się przy rejestracji (formularz S24/PRS umożliwia to od razu) albo niezwłocznie po niej — przez biznes.gov.pl. Po aktywacji skrzynki urzędy doręczają pisma elektronicznie ze skutkiem listu poleconego, dlatego skrzynkę trzeba regularnie monitorować i wyznaczyć jej administratora.</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administratorem skrzynki może być członek zarządu lub upoważniona osoba</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Przy rejestracji / niezwłocznie po wpisie</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Błędy: </w:t>
      </w:r>
      <w:r>
        <w:rPr>
          <w:rFonts w:ascii="Calibri" w:cs="Calibri" w:eastAsia="Calibri" w:hAnsi="Calibri"/>
          <w:sz w:val="20"/>
          <w:szCs w:val="20"/>
        </w:rPr>
        <w:t xml:space="preserve">nieaktywowana skrzynka (sam wniosek nie wystarczy — trzeba dokończyć aktywację); nikt nie sprawdza skrzynki, a biegną terminy z doręczonych pism.</w:t>
      </w:r>
    </w:p>
    <w:p>
      <w:pPr>
        <w:spacing w:after="120" w:before="280"/>
      </w:pPr>
      <w:r>
        <w:rPr>
          <w:rFonts w:ascii="Calibri" w:cs="Calibri" w:eastAsia="Calibri" w:hAnsi="Calibri"/>
          <w:b/>
          <w:bCs/>
          <w:color w:val="FFFFFF"/>
          <w:sz w:val="22"/>
          <w:szCs w:val="22"/>
          <w:shd w:fill="1F3A5F" w:val="clear"/>
        </w:rPr>
        <w:t xml:space="preserve"> KROK 12 </w:t>
      </w:r>
      <w:r>
        <w:rPr>
          <w:rFonts w:ascii="Calibri" w:cs="Calibri" w:eastAsia="Calibri" w:hAnsi="Calibri"/>
          <w:b/>
          <w:bCs/>
          <w:color w:val="1F3A5F"/>
          <w:sz w:val="24"/>
          <w:szCs w:val="24"/>
        </w:rPr>
        <w:t xml:space="preserve">  Rachunek bankowy + kapitał zakładowy</w:t>
      </w:r>
    </w:p>
    <w:p>
      <w:pPr>
        <w:spacing w:after="120" w:before="0" w:line="276"/>
        <w:jc w:val="both"/>
      </w:pPr>
      <w:r>
        <w:rPr>
          <w:rFonts w:ascii="Calibri" w:cs="Calibri" w:eastAsia="Calibri" w:hAnsi="Calibri"/>
          <w:sz w:val="21"/>
          <w:szCs w:val="21"/>
        </w:rPr>
        <w:t xml:space="preserve">Złóż wniosek o firmowy rachunek bankowy możliwie szybko po wpisie (dokumenty: odpis z KRS, umowa spółki, dane zarządu). </w:t>
      </w:r>
      <w:r>
        <w:rPr>
          <w:rFonts w:ascii="Calibri" w:cs="Calibri" w:eastAsia="Calibri" w:hAnsi="Calibri"/>
          <w:b/>
          <w:bCs/>
          <w:sz w:val="21"/>
          <w:szCs w:val="21"/>
        </w:rPr>
        <w:t xml:space="preserve">Realistycznie licz się z opóźnieniem: </w:t>
      </w:r>
      <w:r>
        <w:rPr>
          <w:rFonts w:ascii="Calibri" w:cs="Calibri" w:eastAsia="Calibri" w:hAnsi="Calibri"/>
          <w:sz w:val="21"/>
          <w:szCs w:val="21"/>
        </w:rPr>
        <w:t xml:space="preserve">część banków, zwłaszcza przy wspólnikach lub członkach zarządu spoza UE (np. obywatelach Białorusi), prowadzi wydłużoną weryfikację AML i może otwierać rachunek 2 tygodnie i dłużej, a zdarzają się też odmowy bez podania przyczyny — warto złożyć wnioski w 2–3 bankach równolegle i mieć przygotowany komplet dokumentów (w tym źródło pochodzenia kapitału) z góry.</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Bez sztywnego terminu ustawowego — im szybciej, tym lepiej (rachunek jest potrzebny do NIP-8 i VAT-R)</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spacing w:after="120" w:before="0" w:line="276"/>
        <w:jc w:val="both"/>
      </w:pPr>
      <w:r>
        <w:rPr>
          <w:rFonts w:ascii="Calibri" w:cs="Calibri" w:eastAsia="Calibri" w:hAnsi="Calibri"/>
          <w:b/>
          <w:bCs/>
          <w:sz w:val="21"/>
          <w:szCs w:val="21"/>
        </w:rPr>
        <w:t xml:space="preserve">Jak wnieść kapitał: </w:t>
      </w:r>
      <w:r>
        <w:rPr>
          <w:rFonts w:ascii="Calibri" w:cs="Calibri" w:eastAsia="Calibri" w:hAnsi="Calibri"/>
          <w:sz w:val="21"/>
          <w:szCs w:val="21"/>
        </w:rPr>
        <w:t xml:space="preserve">wkład pieniężny można wnieść przelewem na rachunek „w organizacji” / prywatny wspólnika, ale można też wnieść </w:t>
      </w:r>
      <w:r>
        <w:rPr>
          <w:rFonts w:ascii="Calibri" w:cs="Calibri" w:eastAsia="Calibri" w:hAnsi="Calibri"/>
          <w:b/>
          <w:bCs/>
          <w:sz w:val="21"/>
          <w:szCs w:val="21"/>
        </w:rPr>
        <w:t xml:space="preserve">gotówką</w:t>
      </w:r>
      <w:r>
        <w:rPr>
          <w:rFonts w:ascii="Calibri" w:cs="Calibri" w:eastAsia="Calibri" w:hAnsi="Calibri"/>
          <w:sz w:val="21"/>
          <w:szCs w:val="21"/>
        </w:rPr>
        <w:t xml:space="preserve"> — prawo tego nie zakazuje. Przy wpłacie gotówkowej sporządź krótkie pisemne pokwitowanie (oświadczenie o wpłacie gotówkowej) — bez niego zarząd nie ma czym udokumentować przed sądem i księgowością, że kapitał rzeczywiście wpłynął. Docelowo środki i tak trzeba przelać na firmowy rachunek po jego otwarciu — to głównie kwestia księgowa (kapitał musi być widoczny w bilansie), a nie sztywny termin sądowy.</w:t>
      </w:r>
    </w:p>
    <w:p>
      <w:pPr>
        <w:pStyle w:val="ListParagraph"/>
        <w:numPr>
          <w:ilvl w:val="0"/>
          <w:numId w:val="2"/>
        </w:numPr>
        <w:spacing w:after="60" w:line="276"/>
        <w:jc w:val="both"/>
      </w:pPr>
      <w:r>
        <w:rPr>
          <w:rFonts w:ascii="Calibri" w:cs="Calibri" w:eastAsia="Calibri" w:hAnsi="Calibri"/>
          <w:b/>
          <w:bCs/>
          <w:sz w:val="20"/>
          <w:szCs w:val="20"/>
        </w:rPr>
        <w:t xml:space="preserve">O terminie 7 dni: </w:t>
      </w:r>
      <w:r>
        <w:rPr>
          <w:rFonts w:ascii="Calibri" w:cs="Calibri" w:eastAsia="Calibri" w:hAnsi="Calibri"/>
          <w:sz w:val="20"/>
          <w:szCs w:val="20"/>
        </w:rPr>
        <w:t xml:space="preserve">dotyczy WYŁĄCZNIE sytuacji, gdy w S24 wybrano wariant pokrycia kapitału PO rejestracji (wariant B) — wtedy rzeczywiście trzeba wnieść wkłady i złożyć oświadczenie zarządu do sądu w ciągu 7 dni od wpisu. Jeśli wkłady zostały wniesione i potwierdzone jeszcze PRZED złożeniem wniosku (wariant A, zalecany), ten termin w ogóle nie ma zastosowania — otwarcie rachunku bankowego możesz spokojnie dokończyć w tempie, na jakie pozwoli bank.</w:t>
      </w:r>
    </w:p>
    <w:p>
      <w:pPr>
        <w:pStyle w:val="ListParagraph"/>
        <w:numPr>
          <w:ilvl w:val="0"/>
          <w:numId w:val="2"/>
        </w:numPr>
        <w:spacing w:after="60" w:line="276"/>
        <w:jc w:val="both"/>
      </w:pPr>
      <w:r>
        <w:rPr>
          <w:rFonts w:ascii="Calibri" w:cs="Calibri" w:eastAsia="Calibri" w:hAnsi="Calibri"/>
          <w:b/>
          <w:bCs/>
          <w:sz w:val="20"/>
          <w:szCs w:val="20"/>
        </w:rPr>
        <w:t xml:space="preserve">Błędy: </w:t>
      </w:r>
      <w:r>
        <w:rPr>
          <w:rFonts w:ascii="Calibri" w:cs="Calibri" w:eastAsia="Calibri" w:hAnsi="Calibri"/>
          <w:sz w:val="20"/>
          <w:szCs w:val="20"/>
        </w:rPr>
        <w:t xml:space="preserve">zwlekanie ze złożeniem wniosku o rachunek „na później”, gdy w rzeczywistości trzeba liczyć się z długim czasem oczekiwania; brak pisemnego potwierdzenia wpłaty gotówkowej; „pożyczenie” kapitału z powrotem wspólnikowi bez podstawy prawnej.</w:t>
      </w:r>
    </w:p>
    <w:p>
      <w:pPr>
        <w:spacing w:after="120" w:before="280"/>
      </w:pPr>
      <w:r>
        <w:rPr>
          <w:rFonts w:ascii="Calibri" w:cs="Calibri" w:eastAsia="Calibri" w:hAnsi="Calibri"/>
          <w:b/>
          <w:bCs/>
          <w:color w:val="FFFFFF"/>
          <w:sz w:val="22"/>
          <w:szCs w:val="22"/>
          <w:shd w:fill="1F3A5F" w:val="clear"/>
        </w:rPr>
        <w:t xml:space="preserve"> KROK 13 </w:t>
      </w:r>
      <w:r>
        <w:rPr>
          <w:rFonts w:ascii="Calibri" w:cs="Calibri" w:eastAsia="Calibri" w:hAnsi="Calibri"/>
          <w:b/>
          <w:bCs/>
          <w:color w:val="1F3A5F"/>
          <w:sz w:val="24"/>
          <w:szCs w:val="24"/>
        </w:rPr>
        <w:t xml:space="preserve">  NIP-8 — dane uzupełniające do urzędu skarbowego</w:t>
      </w:r>
    </w:p>
    <w:p>
      <w:pPr>
        <w:spacing w:after="120" w:before="0" w:line="276"/>
        <w:jc w:val="both"/>
      </w:pPr>
      <w:r>
        <w:rPr>
          <w:rFonts w:ascii="Calibri" w:cs="Calibri" w:eastAsia="Calibri" w:hAnsi="Calibri"/>
          <w:sz w:val="21"/>
          <w:szCs w:val="21"/>
        </w:rPr>
        <w:t xml:space="preserve">Zgłoś dane, których nie ma w KRS: numer rachunku bankowego, miejsce przechowywania dokumentacji księgowej (adres biura rachunkowego), przewidywaną liczbę pracowników, szczegóły działalności. Składane elektronicznie (e-Urząd Skarbowy) lub papierowo.</w:t>
      </w:r>
    </w:p>
    <w:p>
      <w:pPr>
        <w:spacing w:after="120" w:before="0" w:line="276"/>
        <w:jc w:val="both"/>
      </w:pPr>
      <w:r>
        <w:rPr>
          <w:rFonts w:ascii="Calibri" w:cs="Calibri" w:eastAsia="Calibri" w:hAnsi="Calibri"/>
          <w:b/>
          <w:bCs/>
          <w:sz w:val="21"/>
          <w:szCs w:val="21"/>
        </w:rPr>
        <w:t xml:space="preserve">Który termin obowiązuje: </w:t>
      </w:r>
      <w:r>
        <w:rPr>
          <w:rFonts w:ascii="Calibri" w:cs="Calibri" w:eastAsia="Calibri" w:hAnsi="Calibri"/>
          <w:sz w:val="21"/>
          <w:szCs w:val="21"/>
        </w:rPr>
        <w:t xml:space="preserve">podstawowy termin to </w:t>
      </w:r>
      <w:r>
        <w:rPr>
          <w:rFonts w:ascii="Calibri" w:cs="Calibri" w:eastAsia="Calibri" w:hAnsi="Calibri"/>
          <w:b/>
          <w:bCs/>
          <w:sz w:val="21"/>
          <w:szCs w:val="21"/>
        </w:rPr>
        <w:t xml:space="preserve">21 dni od wpisu do KRS</w:t>
      </w:r>
      <w:r>
        <w:rPr>
          <w:rFonts w:ascii="Calibri" w:cs="Calibri" w:eastAsia="Calibri" w:hAnsi="Calibri"/>
          <w:sz w:val="21"/>
          <w:szCs w:val="21"/>
        </w:rPr>
        <w:t xml:space="preserve">. Krótszy termin — </w:t>
      </w:r>
      <w:r>
        <w:rPr>
          <w:rFonts w:ascii="Calibri" w:cs="Calibri" w:eastAsia="Calibri" w:hAnsi="Calibri"/>
          <w:b/>
          <w:bCs/>
          <w:sz w:val="21"/>
          <w:szCs w:val="21"/>
        </w:rPr>
        <w:t xml:space="preserve">7 dni od wpisu do KRS</w:t>
      </w:r>
      <w:r>
        <w:rPr>
          <w:rFonts w:ascii="Calibri" w:cs="Calibri" w:eastAsia="Calibri" w:hAnsi="Calibri"/>
          <w:sz w:val="21"/>
          <w:szCs w:val="21"/>
        </w:rPr>
        <w:t xml:space="preserve"> — dotyczy wyłącznie sytuacji, w której spółka staje się płatnikiem składek ZUS, czyli musi kogoś zgłosić do ubezpieczeń: typowo jedynego wspólnika jednoosobowej sp. z o.o. (podlega ZUS jak przedsiębiorca) albo pierwszego pracownika. ZUS potrzebuje tych danych szybciej, żeby założyć konto płatnika składek. Jeśli spółka na starcie nikogo nie zgłasza do ZUS (np. wieloosobowa spółka bez zatrudnionych, gdzie sami wspólnicy nie podlegają ubezpieczeniom z tytułu samego udziału), obowiązuje zwykły termin 21 dni.</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 księgowość</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21 dni od wpisu — albo 7 dni, jeśli spółka od razu jest płatnikiem składek ZUS</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pStyle w:val="ListParagraph"/>
        <w:numPr>
          <w:ilvl w:val="0"/>
          <w:numId w:val="2"/>
        </w:numPr>
        <w:spacing w:after="60" w:line="276"/>
        <w:jc w:val="both"/>
      </w:pPr>
      <w:r>
        <w:rPr>
          <w:rFonts w:ascii="Calibri" w:cs="Calibri" w:eastAsia="Calibri" w:hAnsi="Calibri"/>
          <w:b/>
          <w:bCs/>
          <w:sz w:val="20"/>
          <w:szCs w:val="20"/>
        </w:rPr>
        <w:t xml:space="preserve">Skutek NIP-8: </w:t>
      </w:r>
      <w:r>
        <w:rPr>
          <w:rFonts w:ascii="Calibri" w:cs="Calibri" w:eastAsia="Calibri" w:hAnsi="Calibri"/>
          <w:sz w:val="20"/>
          <w:szCs w:val="20"/>
        </w:rPr>
        <w:t xml:space="preserve">zgłoszony rachunek trafia na „białą listę” podatników VAT (wykaz na podatki.gov.pl). Kontrahenci płacący na rachunek spoza białej listy kwoty ponad 15 000 zł tracą koszty podatkowe i ryzykują odpowiedzialność solidarną — dlatego bez NIP-8 poważni kontrahenci nie będą chcieli Ci płacić.</w:t>
      </w:r>
    </w:p>
    <w:p>
      <w:pPr>
        <w:spacing w:after="120" w:before="280"/>
      </w:pPr>
      <w:r>
        <w:rPr>
          <w:rFonts w:ascii="Calibri" w:cs="Calibri" w:eastAsia="Calibri" w:hAnsi="Calibri"/>
          <w:b/>
          <w:bCs/>
          <w:color w:val="FFFFFF"/>
          <w:sz w:val="22"/>
          <w:szCs w:val="22"/>
          <w:shd w:fill="1F3A5F" w:val="clear"/>
        </w:rPr>
        <w:t xml:space="preserve"> KROK 14 </w:t>
      </w:r>
      <w:r>
        <w:rPr>
          <w:rFonts w:ascii="Calibri" w:cs="Calibri" w:eastAsia="Calibri" w:hAnsi="Calibri"/>
          <w:b/>
          <w:bCs/>
          <w:color w:val="1F3A5F"/>
          <w:sz w:val="24"/>
          <w:szCs w:val="24"/>
        </w:rPr>
        <w:t xml:space="preserve">  VAT-R — rejestracja do VAT (jeśli dotyczy)</w:t>
      </w:r>
    </w:p>
    <w:p>
      <w:pPr>
        <w:spacing w:after="120" w:before="0" w:line="276"/>
        <w:jc w:val="both"/>
      </w:pPr>
      <w:r>
        <w:rPr>
          <w:rFonts w:ascii="Calibri" w:cs="Calibri" w:eastAsia="Calibri" w:hAnsi="Calibri"/>
          <w:b/>
          <w:bCs/>
          <w:sz w:val="21"/>
          <w:szCs w:val="21"/>
        </w:rPr>
        <w:t xml:space="preserve">Kiedy trzeba: </w:t>
      </w:r>
      <w:r>
        <w:rPr>
          <w:rFonts w:ascii="Calibri" w:cs="Calibri" w:eastAsia="Calibri" w:hAnsi="Calibri"/>
          <w:sz w:val="21"/>
          <w:szCs w:val="21"/>
        </w:rPr>
        <w:t xml:space="preserve">jeżeli spółka chce lub musi być czynnym podatnikiem VAT. Zwolnienie podmiotowe przysługuje do limitu sprzedaży </w:t>
      </w:r>
      <w:r>
        <w:rPr>
          <w:rFonts w:ascii="Calibri" w:cs="Calibri" w:eastAsia="Calibri" w:hAnsi="Calibri"/>
          <w:b/>
          <w:bCs/>
          <w:sz w:val="21"/>
          <w:szCs w:val="21"/>
        </w:rPr>
        <w:t xml:space="preserve">240 000 zł rocznie</w:t>
      </w:r>
      <w:r>
        <w:rPr>
          <w:rFonts w:ascii="Calibri" w:cs="Calibri" w:eastAsia="Calibri" w:hAnsi="Calibri"/>
          <w:sz w:val="21"/>
          <w:szCs w:val="21"/>
        </w:rPr>
        <w:t xml:space="preserve"> (limit podwyższony od 1.01.2026 r.; w pierwszym roku liczony proporcjonalnie do liczby dni działalności). Część działalności jest wyłączona ze zwolnienia niezależnie od obrotu (m.in. doradztwo, usługi prawnicze, niektóre towary). Do transakcji wewnątrzunijnych zarejestruj też NIP-UE (ta sama deklaracja VAT-R).</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 księgowość</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Przed dniem pierwszej czynności opodatkowanej — rejestracja trwa od kilku dni do kilku tygodni (urząd może weryfikować siedzibę)</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Jeśli spółka będzie VAT-owcem</w:t>
            </w:r>
          </w:p>
        </w:tc>
      </w:tr>
    </w:tbl>
    <w:p>
      <w:pPr>
        <w:pStyle w:val="ListParagraph"/>
        <w:numPr>
          <w:ilvl w:val="0"/>
          <w:numId w:val="2"/>
        </w:numPr>
        <w:spacing w:after="60" w:line="276"/>
        <w:jc w:val="both"/>
      </w:pPr>
      <w:r>
        <w:rPr>
          <w:rFonts w:ascii="Calibri" w:cs="Calibri" w:eastAsia="Calibri" w:hAnsi="Calibri"/>
          <w:b/>
          <w:bCs/>
          <w:sz w:val="20"/>
          <w:szCs w:val="20"/>
        </w:rPr>
        <w:t xml:space="preserve">Błędy: </w:t>
      </w:r>
      <w:r>
        <w:rPr>
          <w:rFonts w:ascii="Calibri" w:cs="Calibri" w:eastAsia="Calibri" w:hAnsi="Calibri"/>
          <w:sz w:val="20"/>
          <w:szCs w:val="20"/>
        </w:rPr>
        <w:t xml:space="preserve">złożenie VAT-R „na ostatnią chwilę” przed pierwszą fakturą; brak umowy najmu przy weryfikacji adresu; nieświadome prowadzenie działalności wyłączonej ze zwolnienia.</w:t>
      </w:r>
    </w:p>
    <w:p>
      <w:pPr>
        <w:spacing w:after="120" w:before="280"/>
      </w:pPr>
      <w:r>
        <w:rPr>
          <w:rFonts w:ascii="Calibri" w:cs="Calibri" w:eastAsia="Calibri" w:hAnsi="Calibri"/>
          <w:b/>
          <w:bCs/>
          <w:color w:val="FFFFFF"/>
          <w:sz w:val="22"/>
          <w:szCs w:val="22"/>
          <w:shd w:fill="1F3A5F" w:val="clear"/>
        </w:rPr>
        <w:t xml:space="preserve"> KROK 15 </w:t>
      </w:r>
      <w:r>
        <w:rPr>
          <w:rFonts w:ascii="Calibri" w:cs="Calibri" w:eastAsia="Calibri" w:hAnsi="Calibri"/>
          <w:b/>
          <w:bCs/>
          <w:color w:val="1F3A5F"/>
          <w:sz w:val="24"/>
          <w:szCs w:val="24"/>
        </w:rPr>
        <w:t xml:space="preserve">  KSeF — Krajowy System e-Faktur</w:t>
      </w:r>
    </w:p>
    <w:p>
      <w:pPr>
        <w:spacing w:after="120" w:before="0" w:line="276"/>
        <w:jc w:val="both"/>
      </w:pPr>
      <w:r>
        <w:rPr>
          <w:rFonts w:ascii="Calibri" w:cs="Calibri" w:eastAsia="Calibri" w:hAnsi="Calibri"/>
          <w:sz w:val="21"/>
          <w:szCs w:val="21"/>
        </w:rPr>
        <w:t xml:space="preserve">Od 2026 r. faktury ustrukturyzowane w KSeF są obowiązkowe: od 1 lutego 2026 r. dla podatników o sprzedaży powyżej 200 mln zł (za 2024 r.), </w:t>
      </w:r>
      <w:r>
        <w:rPr>
          <w:rFonts w:ascii="Calibri" w:cs="Calibri" w:eastAsia="Calibri" w:hAnsi="Calibri"/>
          <w:b/>
          <w:bCs/>
          <w:sz w:val="21"/>
          <w:szCs w:val="21"/>
        </w:rPr>
        <w:t xml:space="preserve">od 1 kwietnia 2026 r. — dla pozostałych przedsiębiorców</w:t>
      </w:r>
      <w:r>
        <w:rPr>
          <w:rFonts w:ascii="Calibri" w:cs="Calibri" w:eastAsia="Calibri" w:hAnsi="Calibri"/>
          <w:sz w:val="21"/>
          <w:szCs w:val="21"/>
        </w:rPr>
        <w:t xml:space="preserve">, czyli także dla nowej spółki. Przejściowo najmniejsi podatnicy (sprzedaż do 10 000 zł miesięcznie) mogą wystawiać faktury poza KSeF do końca 2026 r.</w:t>
      </w:r>
    </w:p>
    <w:p>
      <w:pPr>
        <w:spacing w:after="120" w:before="0" w:line="276"/>
        <w:jc w:val="both"/>
      </w:pPr>
      <w:r>
        <w:rPr>
          <w:rFonts w:ascii="Calibri" w:cs="Calibri" w:eastAsia="Calibri" w:hAnsi="Calibri"/>
          <w:b/>
          <w:bCs/>
          <w:sz w:val="21"/>
          <w:szCs w:val="21"/>
        </w:rPr>
        <w:t xml:space="preserve">Jak uzyskać pierwszy dostęp — ZAW-FA: </w:t>
      </w:r>
      <w:r>
        <w:rPr>
          <w:rFonts w:ascii="Calibri" w:cs="Calibri" w:eastAsia="Calibri" w:hAnsi="Calibri"/>
          <w:sz w:val="21"/>
          <w:szCs w:val="21"/>
        </w:rPr>
        <w:t xml:space="preserve">nowa spółka zwykle NIE ma jeszcze kwalifikowanej pieczęci elektronicznej powiązanej z NIP, więc nie może sama nadać sobie uprawnień w systemie KSeF. W takiej sytuacji trzeba złożyć do urzędu skarbowego formularz </w:t>
      </w:r>
      <w:r>
        <w:rPr>
          <w:rFonts w:ascii="Calibri" w:cs="Calibri" w:eastAsia="Calibri" w:hAnsi="Calibri"/>
          <w:b/>
          <w:bCs/>
          <w:sz w:val="21"/>
          <w:szCs w:val="21"/>
        </w:rPr>
        <w:t xml:space="preserve">ZAW-FA</w:t>
      </w:r>
      <w:r>
        <w:rPr>
          <w:rFonts w:ascii="Calibri" w:cs="Calibri" w:eastAsia="Calibri" w:hAnsi="Calibri"/>
          <w:sz w:val="21"/>
          <w:szCs w:val="21"/>
        </w:rPr>
        <w:t xml:space="preserve"> (zawiadomienie o nadaniu uprawnień) — wskazuje on JEDNĄ osobę fizyczną (zwykle członka zarządu) jako tzw. superadministratora konta spółki w KSeF. Zawiadomienie podpisują osoby uprawnione do reprezentacji spółki i składa się je elektronicznie przez e-Urząd Skarbowy albo e-Doręczenia (od 1.01.2026 r. zgłoszenie przez ePUAP nie jest już skuteczne) albo papierowo. Po weryfikacji przez urząd (zwykle kilka dni roboczych) wskazana osoba loguje się do KSeF i STAMTĄD dopiero nadaje dalsze uprawnienia — w tym dostęp dla biura rachunkowego, żeby mogło wystawiać lub przeglądać faktury w Twoim imieniu. Jeśli spółka ma kwalifikowaną pieczęć elektroniczną z NIP, może pominąć ZAW-FA i nadać uprawnienia bezpośrednio w systemie.</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(ZAW-FA) + księgowość (dostęp do fakturowania)</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Złóż ZAW-FA z odpowiednim wyprzedzeniem przed pierwszą fakturą — weryfikacja w urzędzie trwa kilka dni roboczych, w I kwartale 2026 r. możliwe opóźnienia</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Wszyscy wystawiający faktury (z przejściowym wyjątkiem najmniejszych)</w:t>
            </w:r>
          </w:p>
        </w:tc>
      </w:tr>
    </w:tbl>
    <w:p>
      <w:pPr>
        <w:spacing w:after="120" w:before="280"/>
      </w:pPr>
      <w:r>
        <w:rPr>
          <w:rFonts w:ascii="Calibri" w:cs="Calibri" w:eastAsia="Calibri" w:hAnsi="Calibri"/>
          <w:b/>
          <w:bCs/>
          <w:color w:val="FFFFFF"/>
          <w:sz w:val="22"/>
          <w:szCs w:val="22"/>
          <w:shd w:fill="1F3A5F" w:val="clear"/>
        </w:rPr>
        <w:t xml:space="preserve"> KROK 16 </w:t>
      </w:r>
      <w:r>
        <w:rPr>
          <w:rFonts w:ascii="Calibri" w:cs="Calibri" w:eastAsia="Calibri" w:hAnsi="Calibri"/>
          <w:b/>
          <w:bCs/>
          <w:color w:val="1F3A5F"/>
          <w:sz w:val="24"/>
          <w:szCs w:val="24"/>
        </w:rPr>
        <w:t xml:space="preserve">  ZUS — ubezpieczenia</w:t>
      </w:r>
    </w:p>
    <w:p>
      <w:pPr>
        <w:spacing w:after="120" w:before="0" w:line="276"/>
        <w:jc w:val="both"/>
      </w:pPr>
      <w:r>
        <w:rPr>
          <w:rFonts w:ascii="Calibri" w:cs="Calibri" w:eastAsia="Calibri" w:hAnsi="Calibri"/>
          <w:b/>
          <w:bCs/>
          <w:sz w:val="21"/>
          <w:szCs w:val="21"/>
        </w:rPr>
        <w:t xml:space="preserve">Jednoosobowa sp. z o.o.: </w:t>
      </w:r>
      <w:r>
        <w:rPr>
          <w:rFonts w:ascii="Calibri" w:cs="Calibri" w:eastAsia="Calibri" w:hAnsi="Calibri"/>
          <w:sz w:val="21"/>
          <w:szCs w:val="21"/>
        </w:rPr>
        <w:t xml:space="preserve">jedyny wspólnik podlega ubezpieczeniom jak przedsiębiorca — zgłoszenie ZUS ZUA (pełne składki) albo ZZA (tylko zdrowotna, przy zbiegu tytułów) w terminie 7 dni od powstania obowiązku (od wpisu spółki). </w:t>
      </w:r>
      <w:r>
        <w:rPr>
          <w:rFonts w:ascii="Calibri" w:cs="Calibri" w:eastAsia="Calibri" w:hAnsi="Calibri"/>
          <w:b/>
          <w:bCs/>
          <w:sz w:val="21"/>
          <w:szCs w:val="21"/>
        </w:rPr>
        <w:t xml:space="preserve">Dwóch i więcej wspólników: </w:t>
      </w:r>
      <w:r>
        <w:rPr>
          <w:rFonts w:ascii="Calibri" w:cs="Calibri" w:eastAsia="Calibri" w:hAnsi="Calibri"/>
          <w:sz w:val="21"/>
          <w:szCs w:val="21"/>
        </w:rPr>
        <w:t xml:space="preserve">sam udział w spółce nie rodzi składek ZUS (uwaga na struktury pozorne typu 99%/1% — ZUS i sądy potrafią uznać „niemal jedynego” wspólnika za jednoosobowego). </w:t>
      </w:r>
      <w:r>
        <w:rPr>
          <w:rFonts w:ascii="Calibri" w:cs="Calibri" w:eastAsia="Calibri" w:hAnsi="Calibri"/>
          <w:b/>
          <w:bCs/>
          <w:sz w:val="21"/>
          <w:szCs w:val="21"/>
        </w:rPr>
        <w:t xml:space="preserve">Pracownicy: </w:t>
      </w:r>
      <w:r>
        <w:rPr>
          <w:rFonts w:ascii="Calibri" w:cs="Calibri" w:eastAsia="Calibri" w:hAnsi="Calibri"/>
          <w:sz w:val="21"/>
          <w:szCs w:val="21"/>
        </w:rPr>
        <w:t xml:space="preserve">zgłoszenie ZUS ZUA w terminie 7 dni od dnia rozpoczęcia pracy; wcześniej badania wstępne i szkolenie BHP. </w:t>
      </w:r>
      <w:r>
        <w:rPr>
          <w:rFonts w:ascii="Calibri" w:cs="Calibri" w:eastAsia="Calibri" w:hAnsi="Calibri"/>
          <w:b/>
          <w:bCs/>
          <w:sz w:val="21"/>
          <w:szCs w:val="21"/>
        </w:rPr>
        <w:t xml:space="preserve">Zarząd za wynagrodzeniem z powołania: </w:t>
      </w:r>
      <w:r>
        <w:rPr>
          <w:rFonts w:ascii="Calibri" w:cs="Calibri" w:eastAsia="Calibri" w:hAnsi="Calibri"/>
          <w:sz w:val="21"/>
          <w:szCs w:val="21"/>
        </w:rPr>
        <w:t xml:space="preserve">od wynagrodzenia z uchwały płaci się PIT i składkę zdrowotną 9% (bez składek społecznych).</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Spółka jako płatnik / wspólnik</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7 dni od powstania tytułu do ubezpieczeń</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Zależnie od struktury</w:t>
            </w:r>
          </w:p>
        </w:tc>
      </w:tr>
    </w:tbl>
    <w:p>
      <w:pPr>
        <w:spacing w:after="120" w:before="280"/>
      </w:pPr>
      <w:r>
        <w:rPr>
          <w:rFonts w:ascii="Calibri" w:cs="Calibri" w:eastAsia="Calibri" w:hAnsi="Calibri"/>
          <w:b/>
          <w:bCs/>
          <w:color w:val="FFFFFF"/>
          <w:sz w:val="22"/>
          <w:szCs w:val="22"/>
          <w:shd w:fill="1F3A5F" w:val="clear"/>
        </w:rPr>
        <w:t xml:space="preserve"> KROK 17 </w:t>
      </w:r>
      <w:r>
        <w:rPr>
          <w:rFonts w:ascii="Calibri" w:cs="Calibri" w:eastAsia="Calibri" w:hAnsi="Calibri"/>
          <w:b/>
          <w:bCs/>
          <w:color w:val="1F3A5F"/>
          <w:sz w:val="24"/>
          <w:szCs w:val="24"/>
        </w:rPr>
        <w:t xml:space="preserve">  Księgowość — pełne księgi od pierwszego dnia</w:t>
      </w:r>
    </w:p>
    <w:p>
      <w:pPr>
        <w:spacing w:after="120" w:before="0" w:line="276"/>
        <w:jc w:val="both"/>
      </w:pPr>
      <w:r>
        <w:rPr>
          <w:rFonts w:ascii="Calibri" w:cs="Calibri" w:eastAsia="Calibri" w:hAnsi="Calibri"/>
          <w:sz w:val="21"/>
          <w:szCs w:val="21"/>
        </w:rPr>
        <w:t xml:space="preserve">Spółka z o.o. ma ustawowy obowiązek prowadzenia pełnych ksiąg rachunkowych od dnia rozpoczęcia działalności. Niezwłocznie: podpisz umowę z biurem rachunkowym, przyjmij politykę rachunkowości (dokument zarządu, formalnie wymagany), przekaż księgowości umowę spółki, odpis KRS, numer rachunku i dokumenty kosztowe od pierwszego dnia. Adres przechowywania dokumentacji zgłoś w NIP-8. Dobrą praktyką jest też sporządzenie krótkiego oświadczenia wspólnika o faktycznym wniesieniu wkładu (gotówką lub przelewem) — to dokument wewnętrzny dla księgowości, nie dla KRS, ale ułatwia rozliczenie kapitału w bilansie; zapytaj nas o wzór.</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Niezwłocznie po wpisie</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spacing w:after="120" w:before="280"/>
      </w:pPr>
      <w:r>
        <w:rPr>
          <w:rFonts w:ascii="Calibri" w:cs="Calibri" w:eastAsia="Calibri" w:hAnsi="Calibri"/>
          <w:b/>
          <w:bCs/>
          <w:color w:val="FFFFFF"/>
          <w:sz w:val="22"/>
          <w:szCs w:val="22"/>
          <w:shd w:fill="1F3A5F" w:val="clear"/>
        </w:rPr>
        <w:t xml:space="preserve"> KROK 18 </w:t>
      </w:r>
      <w:r>
        <w:rPr>
          <w:rFonts w:ascii="Calibri" w:cs="Calibri" w:eastAsia="Calibri" w:hAnsi="Calibri"/>
          <w:b/>
          <w:bCs/>
          <w:color w:val="1F3A5F"/>
          <w:sz w:val="24"/>
          <w:szCs w:val="24"/>
        </w:rPr>
        <w:t xml:space="preserve">  CIT i pierwsze rozliczenia</w:t>
      </w:r>
    </w:p>
    <w:p>
      <w:pPr>
        <w:spacing w:after="120" w:before="0" w:line="276"/>
        <w:jc w:val="both"/>
      </w:pPr>
      <w:r>
        <w:rPr>
          <w:rFonts w:ascii="Calibri" w:cs="Calibri" w:eastAsia="Calibri" w:hAnsi="Calibri"/>
          <w:sz w:val="21"/>
          <w:szCs w:val="21"/>
        </w:rPr>
        <w:t xml:space="preserve">Spółka jest podatnikiem CIT: stawka </w:t>
      </w:r>
      <w:r>
        <w:rPr>
          <w:rFonts w:ascii="Calibri" w:cs="Calibri" w:eastAsia="Calibri" w:hAnsi="Calibri"/>
          <w:b/>
          <w:bCs/>
          <w:sz w:val="21"/>
          <w:szCs w:val="21"/>
        </w:rPr>
        <w:t xml:space="preserve">9%</w:t>
      </w:r>
      <w:r>
        <w:rPr>
          <w:rFonts w:ascii="Calibri" w:cs="Calibri" w:eastAsia="Calibri" w:hAnsi="Calibri"/>
          <w:sz w:val="21"/>
          <w:szCs w:val="21"/>
        </w:rPr>
        <w:t xml:space="preserve"> (mały podatnik — przychody do 2 mln euro — oraz podatnicy rozpoczynający działalność, z wyłączeniami np. dla spółek powstałych z przekształceń) albo </w:t>
      </w:r>
      <w:r>
        <w:rPr>
          <w:rFonts w:ascii="Calibri" w:cs="Calibri" w:eastAsia="Calibri" w:hAnsi="Calibri"/>
          <w:b/>
          <w:bCs/>
          <w:sz w:val="21"/>
          <w:szCs w:val="21"/>
        </w:rPr>
        <w:t xml:space="preserve">19%</w:t>
      </w:r>
      <w:r>
        <w:rPr>
          <w:rFonts w:ascii="Calibri" w:cs="Calibri" w:eastAsia="Calibri" w:hAnsi="Calibri"/>
          <w:sz w:val="21"/>
          <w:szCs w:val="21"/>
        </w:rPr>
        <w:t xml:space="preserve">. Zaliczki miesięczne/kwartalne płaci księgowość; zeznanie roczne CIT-8 składa się do końca 3. miesiąca po zakończeniu roku podatkowego. Warto rozważyć estoński CIT (ryczałt od dochodów spółek) — brak podatku do momentu wypłaty zysku; wybór możliwy także od początku działalności (zawiadomienie ZAW-RD).</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Księgowość / zarząd</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Zaliczki: do 20. dnia miesiąca; CIT-8: 3 miesiące po roku podatkowym</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spacing w:after="120" w:before="280"/>
      </w:pPr>
      <w:r>
        <w:rPr>
          <w:rFonts w:ascii="Calibri" w:cs="Calibri" w:eastAsia="Calibri" w:hAnsi="Calibri"/>
          <w:b/>
          <w:bCs/>
          <w:color w:val="FFFFFF"/>
          <w:sz w:val="22"/>
          <w:szCs w:val="22"/>
          <w:shd w:fill="1F3A5F" w:val="clear"/>
        </w:rPr>
        <w:t xml:space="preserve"> KROK 19 </w:t>
      </w:r>
      <w:r>
        <w:rPr>
          <w:rFonts w:ascii="Calibri" w:cs="Calibri" w:eastAsia="Calibri" w:hAnsi="Calibri"/>
          <w:b/>
          <w:bCs/>
          <w:color w:val="1F3A5F"/>
          <w:sz w:val="24"/>
          <w:szCs w:val="24"/>
        </w:rPr>
        <w:t xml:space="preserve">  Sprawozdanie finansowe i zgromadzenie roczne</w:t>
      </w:r>
    </w:p>
    <w:p>
      <w:pPr>
        <w:spacing w:after="120" w:before="0" w:line="276"/>
        <w:jc w:val="both"/>
      </w:pPr>
      <w:r>
        <w:rPr>
          <w:rFonts w:ascii="Calibri" w:cs="Calibri" w:eastAsia="Calibri" w:hAnsi="Calibri"/>
          <w:sz w:val="21"/>
          <w:szCs w:val="21"/>
        </w:rPr>
        <w:t xml:space="preserve">Co roku: sporządzenie e-sprawozdania finansowego w terminie </w:t>
      </w:r>
      <w:r>
        <w:rPr>
          <w:rFonts w:ascii="Calibri" w:cs="Calibri" w:eastAsia="Calibri" w:hAnsi="Calibri"/>
          <w:b/>
          <w:bCs/>
          <w:sz w:val="21"/>
          <w:szCs w:val="21"/>
        </w:rPr>
        <w:t xml:space="preserve">3 miesięcy</w:t>
      </w:r>
      <w:r>
        <w:rPr>
          <w:rFonts w:ascii="Calibri" w:cs="Calibri" w:eastAsia="Calibri" w:hAnsi="Calibri"/>
          <w:sz w:val="21"/>
          <w:szCs w:val="21"/>
        </w:rPr>
        <w:t xml:space="preserve"> od dnia bilansowego (podpisuje zarząd + osoba prowadząca księgi), zatwierdzenie przez zwyczajne zgromadzenie wspólników w terminie </w:t>
      </w:r>
      <w:r>
        <w:rPr>
          <w:rFonts w:ascii="Calibri" w:cs="Calibri" w:eastAsia="Calibri" w:hAnsi="Calibri"/>
          <w:b/>
          <w:bCs/>
          <w:sz w:val="21"/>
          <w:szCs w:val="21"/>
        </w:rPr>
        <w:t xml:space="preserve">6 miesięcy</w:t>
      </w:r>
      <w:r>
        <w:rPr>
          <w:rFonts w:ascii="Calibri" w:cs="Calibri" w:eastAsia="Calibri" w:hAnsi="Calibri"/>
          <w:sz w:val="21"/>
          <w:szCs w:val="21"/>
        </w:rPr>
        <w:t xml:space="preserve"> od dnia bilansowego (dla roku = kalendarzowego: do 30 czerwca), złożenie do Repozytorium Dokumentów Finansowych KRS w terminie </w:t>
      </w:r>
      <w:r>
        <w:rPr>
          <w:rFonts w:ascii="Calibri" w:cs="Calibri" w:eastAsia="Calibri" w:hAnsi="Calibri"/>
          <w:b/>
          <w:bCs/>
          <w:sz w:val="21"/>
          <w:szCs w:val="21"/>
        </w:rPr>
        <w:t xml:space="preserve">15 dni</w:t>
      </w:r>
      <w:r>
        <w:rPr>
          <w:rFonts w:ascii="Calibri" w:cs="Calibri" w:eastAsia="Calibri" w:hAnsi="Calibri"/>
          <w:sz w:val="21"/>
          <w:szCs w:val="21"/>
        </w:rPr>
        <w:t xml:space="preserve"> od zatwierdzenia. Pierwszy rok obrotowy może być wydłużony, jeżeli spółka powstała w drugiej połowie roku i tak stanowi umowa.</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3000"/>
        <w:gridCol w:w="3000"/>
        <w:gridCol w:w="3638"/>
      </w:tblGrid>
      <w:tr>
        <w:trPr>
          <w:tblHeader/>
        </w:trPr>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30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363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Kiedy dotyczy</w:t>
            </w:r>
          </w:p>
        </w:tc>
      </w:tr>
      <w:tr>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 wspólnicy</w:t>
            </w:r>
          </w:p>
        </w:tc>
        <w:tc>
          <w:tcPr>
            <w:tcW w:type="dxa" w:w="30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Cyklicznie co roku</w:t>
            </w:r>
          </w:p>
        </w:tc>
        <w:tc>
          <w:tcPr>
            <w:tcW w:type="dxa" w:w="363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Zawsze</w:t>
            </w:r>
          </w:p>
        </w:tc>
      </w:tr>
    </w:tbl>
    <w:p>
      <w:pPr>
        <w:spacing w:after="120" w:before="280"/>
      </w:pPr>
      <w:r>
        <w:rPr>
          <w:rFonts w:ascii="Calibri" w:cs="Calibri" w:eastAsia="Calibri" w:hAnsi="Calibri"/>
          <w:b/>
          <w:bCs/>
          <w:color w:val="FFFFFF"/>
          <w:sz w:val="22"/>
          <w:szCs w:val="22"/>
          <w:shd w:fill="1F3A5F" w:val="clear"/>
        </w:rPr>
        <w:t xml:space="preserve"> KROK 20 </w:t>
      </w:r>
      <w:r>
        <w:rPr>
          <w:rFonts w:ascii="Calibri" w:cs="Calibri" w:eastAsia="Calibri" w:hAnsi="Calibri"/>
          <w:b/>
          <w:bCs/>
          <w:color w:val="1F3A5F"/>
          <w:sz w:val="24"/>
          <w:szCs w:val="24"/>
        </w:rPr>
        <w:t xml:space="preserve">  Stałe obowiązki zarządu i wspólników</w:t>
      </w:r>
    </w:p>
    <w:p>
      <w:pPr>
        <w:pStyle w:val="ListParagraph"/>
        <w:numPr>
          <w:ilvl w:val="0"/>
          <w:numId w:val="2"/>
        </w:numPr>
        <w:spacing w:after="60" w:line="276"/>
        <w:jc w:val="both"/>
      </w:pPr>
      <w:r>
        <w:rPr>
          <w:rFonts w:ascii="Calibri" w:cs="Calibri" w:eastAsia="Calibri" w:hAnsi="Calibri"/>
          <w:b/>
          <w:bCs/>
          <w:sz w:val="20"/>
          <w:szCs w:val="20"/>
        </w:rPr>
        <w:t xml:space="preserve">Zarząd: </w:t>
      </w:r>
      <w:r>
        <w:rPr>
          <w:rFonts w:ascii="Calibri" w:cs="Calibri" w:eastAsia="Calibri" w:hAnsi="Calibri"/>
          <w:sz w:val="20"/>
          <w:szCs w:val="20"/>
        </w:rPr>
        <w:t xml:space="preserve">prowadzenie spraw i reprezentacja; zgłaszanie zmian do KRS w terminie 7 dni (adres, zarząd, wspólnicy, PKD — przy zmianie zarządu w spółce nadal działającej w S24 system sam wygeneruje uchwałę do podpisu; trzeba tylko dołączyć dla nowej osoby jej własne dokumenty 1 i 2 z tego pakietu); aktualizacja CRBR w 14 dni; obowiązek złożenia wniosku o upadłość w 30 dni od niewypłacalności — pod rygorem osobistej odpowiedzialności za długi spółki (art. 299 KSH); zakaz działalności konkurencyjnej bez zgody spółki (art. 211 KSH); umowy spółki z członkiem zarządu zawiera pełnomocnik powołany uchwałą wspólników (art. 210 KSH).</w:t>
      </w:r>
    </w:p>
    <w:p>
      <w:pPr>
        <w:pStyle w:val="ListParagraph"/>
        <w:numPr>
          <w:ilvl w:val="0"/>
          <w:numId w:val="2"/>
        </w:numPr>
        <w:spacing w:after="60" w:line="276"/>
        <w:jc w:val="both"/>
      </w:pPr>
      <w:r>
        <w:rPr>
          <w:rFonts w:ascii="Calibri" w:cs="Calibri" w:eastAsia="Calibri" w:hAnsi="Calibri"/>
          <w:b/>
          <w:bCs/>
          <w:sz w:val="20"/>
          <w:szCs w:val="20"/>
        </w:rPr>
        <w:t xml:space="preserve">Wspólnicy: </w:t>
      </w:r>
      <w:r>
        <w:rPr>
          <w:rFonts w:ascii="Calibri" w:cs="Calibri" w:eastAsia="Calibri" w:hAnsi="Calibri"/>
          <w:sz w:val="20"/>
          <w:szCs w:val="20"/>
        </w:rPr>
        <w:t xml:space="preserve">odbycie zwyczajnego zgromadzenia w terminie 6 miesięcy po roku obrotowym (zatwierdzenie sprawozdania, podział zysku, absolutorium); aktualizacja danych przy zbyciu udziałów (nowa lista wspólników do KRS, aktualizacja CRBR); dopłaty tylko jeśli przewiduje je umowa.</w:t>
      </w:r>
    </w:p>
    <w:p>
      <w:pPr>
        <w:pBdr>
          <w:bottom w:val="single" w:color="C9D6E3" w:sz="4"/>
        </w:pBdr>
        <w:spacing w:after="120" w:before="240"/>
      </w:pPr>
      <w:r>
        <w:rPr>
          <w:rFonts w:ascii="Calibri" w:cs="Calibri" w:eastAsia="Calibri" w:hAnsi="Calibri"/>
          <w:b/>
          <w:bCs/>
          <w:color w:val="1F3A5F"/>
          <w:sz w:val="24"/>
          <w:szCs w:val="24"/>
        </w:rPr>
        <w:t xml:space="preserve">Zbiorcza tabela terminów po rejestracji</w:t>
      </w:r>
    </w:p>
    <w:tbl>
      <w:tblPr>
        <w:tblW w:type="dxa" w:w="9638"/>
        <w:tblBorders>
          <w:top w:val="single" w:color="C9D6E3" w:sz="4"/>
          <w:left w:val="single" w:color="C9D6E3" w:sz="4"/>
          <w:bottom w:val="single" w:color="C9D6E3" w:sz="4"/>
          <w:right w:val="single" w:color="C9D6E3" w:sz="4"/>
          <w:insideH w:val="single" w:color="C9D6E3" w:sz="4"/>
          <w:insideV w:val="single" w:color="C9D6E3" w:sz="4"/>
        </w:tblBorders>
        <w:tblLayout w:type="fixed"/>
      </w:tblPr>
      <w:tblGrid>
        <w:gridCol w:w="420"/>
        <w:gridCol w:w="2600"/>
        <w:gridCol w:w="2500"/>
        <w:gridCol w:w="1700"/>
        <w:gridCol w:w="2418"/>
      </w:tblGrid>
      <w:tr>
        <w:trPr>
          <w:tblHeader/>
        </w:trPr>
        <w:tc>
          <w:tcPr>
            <w:tcW w:type="dxa" w:w="42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w:t>
            </w:r>
          </w:p>
        </w:tc>
        <w:tc>
          <w:tcPr>
            <w:tcW w:type="dxa" w:w="26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Działanie</w:t>
            </w:r>
          </w:p>
        </w:tc>
        <w:tc>
          <w:tcPr>
            <w:tcW w:type="dxa" w:w="25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Termin</w:t>
            </w:r>
          </w:p>
        </w:tc>
        <w:tc>
          <w:tcPr>
            <w:tcW w:type="dxa" w:w="1700"/>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Kto</w:t>
            </w:r>
          </w:p>
        </w:tc>
        <w:tc>
          <w:tcPr>
            <w:tcW w:type="dxa" w:w="2418"/>
            <w:shd w:fill="1F3A5F" w:val="clear"/>
            <w:tcMar>
              <w:top w:type="dxa" w:w="80"/>
              <w:left w:type="dxa" w:w="110"/>
              <w:bottom w:type="dxa" w:w="80"/>
              <w:right w:type="dxa" w:w="110"/>
            </w:tcMar>
            <w:vAlign w:val="center"/>
          </w:tcPr>
          <w:p>
            <w:pPr>
              <w:spacing w:after="0"/>
              <w:jc w:val="left"/>
            </w:pPr>
            <w:r>
              <w:rPr>
                <w:rFonts w:ascii="Calibri" w:cs="Calibri" w:eastAsia="Calibri" w:hAnsi="Calibri"/>
                <w:b/>
                <w:bCs/>
                <w:color w:val="FFFFFF"/>
                <w:sz w:val="19"/>
                <w:szCs w:val="19"/>
              </w:rPr>
              <w:t xml:space="preserve">Sankcja / skutek zaniechania</w:t>
            </w:r>
          </w:p>
        </w:tc>
      </w:tr>
      <w:tr>
        <w:tc>
          <w:tcPr>
            <w:tcW w:type="dxa" w:w="42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1</w:t>
            </w:r>
          </w:p>
        </w:tc>
        <w:tc>
          <w:tcPr>
            <w:tcW w:type="dxa" w:w="26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PCC-3 + zapłata 0,5%</w:t>
            </w:r>
          </w:p>
        </w:tc>
        <w:tc>
          <w:tcPr>
            <w:tcW w:type="dxa" w:w="25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14 dni od zawarcia umowy</w:t>
            </w:r>
          </w:p>
        </w:tc>
        <w:tc>
          <w:tcPr>
            <w:tcW w:type="dxa" w:w="17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w:t>
            </w:r>
          </w:p>
        </w:tc>
        <w:tc>
          <w:tcPr>
            <w:tcW w:type="dxa" w:w="241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Odsetki, odpowiedzialność karnoskarbowa</w:t>
            </w:r>
          </w:p>
        </w:tc>
      </w:tr>
      <w:tr>
        <w:tc>
          <w:tcPr>
            <w:tcW w:type="dxa" w:w="42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2</w:t>
            </w:r>
          </w:p>
        </w:tc>
        <w:tc>
          <w:tcPr>
            <w:tcW w:type="dxa" w:w="26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Wkłady + oświadczenie (wariant B)</w:t>
            </w:r>
          </w:p>
        </w:tc>
        <w:tc>
          <w:tcPr>
            <w:tcW w:type="dxa" w:w="25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7 dni od wpisu</w:t>
            </w:r>
          </w:p>
        </w:tc>
        <w:tc>
          <w:tcPr>
            <w:tcW w:type="dxa" w:w="17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Wspólnicy + zarząd</w:t>
            </w:r>
          </w:p>
        </w:tc>
        <w:tc>
          <w:tcPr>
            <w:tcW w:type="dxa" w:w="2418"/>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Grzywna przymuszająca, odpowiedzialność zarządu</w:t>
            </w:r>
          </w:p>
        </w:tc>
      </w:tr>
      <w:tr>
        <w:tc>
          <w:tcPr>
            <w:tcW w:type="dxa" w:w="42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3</w:t>
            </w:r>
          </w:p>
        </w:tc>
        <w:tc>
          <w:tcPr>
            <w:tcW w:type="dxa" w:w="26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CRBR</w:t>
            </w:r>
          </w:p>
        </w:tc>
        <w:tc>
          <w:tcPr>
            <w:tcW w:type="dxa" w:w="25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14 dni roboczych od wpisu</w:t>
            </w:r>
          </w:p>
        </w:tc>
        <w:tc>
          <w:tcPr>
            <w:tcW w:type="dxa" w:w="17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Członek zarządu osobiście</w:t>
            </w:r>
          </w:p>
        </w:tc>
        <w:tc>
          <w:tcPr>
            <w:tcW w:type="dxa" w:w="241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Kara do 1 000 000 zł</w:t>
            </w:r>
          </w:p>
        </w:tc>
      </w:tr>
      <w:tr>
        <w:tc>
          <w:tcPr>
            <w:tcW w:type="dxa" w:w="42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4</w:t>
            </w:r>
          </w:p>
        </w:tc>
        <w:tc>
          <w:tcPr>
            <w:tcW w:type="dxa" w:w="26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e-Doręczenia (ADE)</w:t>
            </w:r>
          </w:p>
        </w:tc>
        <w:tc>
          <w:tcPr>
            <w:tcW w:type="dxa" w:w="25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Przy rejestracji / niezwłocznie</w:t>
            </w:r>
          </w:p>
        </w:tc>
        <w:tc>
          <w:tcPr>
            <w:tcW w:type="dxa" w:w="17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w:t>
            </w:r>
          </w:p>
        </w:tc>
        <w:tc>
          <w:tcPr>
            <w:tcW w:type="dxa" w:w="2418"/>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Doręczenia zastępcze, grzywna przymuszająca</w:t>
            </w:r>
          </w:p>
        </w:tc>
      </w:tr>
      <w:tr>
        <w:tc>
          <w:tcPr>
            <w:tcW w:type="dxa" w:w="42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5</w:t>
            </w:r>
          </w:p>
        </w:tc>
        <w:tc>
          <w:tcPr>
            <w:tcW w:type="dxa" w:w="26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Rachunek bankowy</w:t>
            </w:r>
          </w:p>
        </w:tc>
        <w:tc>
          <w:tcPr>
            <w:tcW w:type="dxa" w:w="25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Praktycznie: do 7 dni</w:t>
            </w:r>
          </w:p>
        </w:tc>
        <w:tc>
          <w:tcPr>
            <w:tcW w:type="dxa" w:w="17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w:t>
            </w:r>
          </w:p>
        </w:tc>
        <w:tc>
          <w:tcPr>
            <w:tcW w:type="dxa" w:w="241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Blokada dalszych zgłoszeń (NIP-8, VAT-R)</w:t>
            </w:r>
          </w:p>
        </w:tc>
      </w:tr>
      <w:tr>
        <w:tc>
          <w:tcPr>
            <w:tcW w:type="dxa" w:w="42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6</w:t>
            </w:r>
          </w:p>
        </w:tc>
        <w:tc>
          <w:tcPr>
            <w:tcW w:type="dxa" w:w="26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NIP-8</w:t>
            </w:r>
          </w:p>
        </w:tc>
        <w:tc>
          <w:tcPr>
            <w:tcW w:type="dxa" w:w="25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21 dni od wpisu (7 dni gdy płatnik ZUS)</w:t>
            </w:r>
          </w:p>
        </w:tc>
        <w:tc>
          <w:tcPr>
            <w:tcW w:type="dxa" w:w="17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 księgowość</w:t>
            </w:r>
          </w:p>
        </w:tc>
        <w:tc>
          <w:tcPr>
            <w:tcW w:type="dxa" w:w="2418"/>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Rachunek poza białą listą, problemy z kontrahentami</w:t>
            </w:r>
          </w:p>
        </w:tc>
      </w:tr>
      <w:tr>
        <w:tc>
          <w:tcPr>
            <w:tcW w:type="dxa" w:w="42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7</w:t>
            </w:r>
          </w:p>
        </w:tc>
        <w:tc>
          <w:tcPr>
            <w:tcW w:type="dxa" w:w="26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VAT-R (+ NIP-UE)</w:t>
            </w:r>
          </w:p>
        </w:tc>
        <w:tc>
          <w:tcPr>
            <w:tcW w:type="dxa" w:w="25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Przed pierwszą czynnością opodatkowaną</w:t>
            </w:r>
          </w:p>
        </w:tc>
        <w:tc>
          <w:tcPr>
            <w:tcW w:type="dxa" w:w="17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 księgowość</w:t>
            </w:r>
          </w:p>
        </w:tc>
        <w:tc>
          <w:tcPr>
            <w:tcW w:type="dxa" w:w="241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Brak prawa do odliczeń, sankcje VAT</w:t>
            </w:r>
          </w:p>
        </w:tc>
      </w:tr>
      <w:tr>
        <w:tc>
          <w:tcPr>
            <w:tcW w:type="dxa" w:w="42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8</w:t>
            </w:r>
          </w:p>
        </w:tc>
        <w:tc>
          <w:tcPr>
            <w:tcW w:type="dxa" w:w="26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KSeF — uprawnienia i integracja</w:t>
            </w:r>
          </w:p>
        </w:tc>
        <w:tc>
          <w:tcPr>
            <w:tcW w:type="dxa" w:w="25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Przed pierwszą fakturą</w:t>
            </w:r>
          </w:p>
        </w:tc>
        <w:tc>
          <w:tcPr>
            <w:tcW w:type="dxa" w:w="17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 księgowość</w:t>
            </w:r>
          </w:p>
        </w:tc>
        <w:tc>
          <w:tcPr>
            <w:tcW w:type="dxa" w:w="2418"/>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Kary za faktury poza KSeF (po okresach przejściowych)</w:t>
            </w:r>
          </w:p>
        </w:tc>
      </w:tr>
      <w:tr>
        <w:tc>
          <w:tcPr>
            <w:tcW w:type="dxa" w:w="42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9</w:t>
            </w:r>
          </w:p>
        </w:tc>
        <w:tc>
          <w:tcPr>
            <w:tcW w:type="dxa" w:w="26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ZUS (ZUA/ZZA)</w:t>
            </w:r>
          </w:p>
        </w:tc>
        <w:tc>
          <w:tcPr>
            <w:tcW w:type="dxa" w:w="25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7 dni od powstania tytułu</w:t>
            </w:r>
          </w:p>
        </w:tc>
        <w:tc>
          <w:tcPr>
            <w:tcW w:type="dxa" w:w="17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Spółka / wspólnik</w:t>
            </w:r>
          </w:p>
        </w:tc>
        <w:tc>
          <w:tcPr>
            <w:tcW w:type="dxa" w:w="241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Zaległości składkowe z odsetkami</w:t>
            </w:r>
          </w:p>
        </w:tc>
      </w:tr>
      <w:tr>
        <w:tc>
          <w:tcPr>
            <w:tcW w:type="dxa" w:w="42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10</w:t>
            </w:r>
          </w:p>
        </w:tc>
        <w:tc>
          <w:tcPr>
            <w:tcW w:type="dxa" w:w="26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Umowa z biurem rachunkowym + polityka rachunkowości</w:t>
            </w:r>
          </w:p>
        </w:tc>
        <w:tc>
          <w:tcPr>
            <w:tcW w:type="dxa" w:w="25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Niezwłocznie</w:t>
            </w:r>
          </w:p>
        </w:tc>
        <w:tc>
          <w:tcPr>
            <w:tcW w:type="dxa" w:w="17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w:t>
            </w:r>
          </w:p>
        </w:tc>
        <w:tc>
          <w:tcPr>
            <w:tcW w:type="dxa" w:w="2418"/>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Odpowiedzialność za nierzetelne księgi</w:t>
            </w:r>
          </w:p>
        </w:tc>
      </w:tr>
      <w:tr>
        <w:tc>
          <w:tcPr>
            <w:tcW w:type="dxa" w:w="42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11</w:t>
            </w:r>
          </w:p>
        </w:tc>
        <w:tc>
          <w:tcPr>
            <w:tcW w:type="dxa" w:w="26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Zgłaszanie zmian do KRS</w:t>
            </w:r>
          </w:p>
        </w:tc>
        <w:tc>
          <w:tcPr>
            <w:tcW w:type="dxa" w:w="25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7 dni od zmiany</w:t>
            </w:r>
          </w:p>
        </w:tc>
        <w:tc>
          <w:tcPr>
            <w:tcW w:type="dxa" w:w="1700"/>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w:t>
            </w:r>
          </w:p>
        </w:tc>
        <w:tc>
          <w:tcPr>
            <w:tcW w:type="dxa" w:w="2418"/>
            <w:shd w:fill="FFFFFF"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Grzywna przymuszająca, odpowiedzialność</w:t>
            </w:r>
          </w:p>
        </w:tc>
      </w:tr>
      <w:tr>
        <w:tc>
          <w:tcPr>
            <w:tcW w:type="dxa" w:w="42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12</w:t>
            </w:r>
          </w:p>
        </w:tc>
        <w:tc>
          <w:tcPr>
            <w:tcW w:type="dxa" w:w="26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Sprawozdanie finansowe</w:t>
            </w:r>
          </w:p>
        </w:tc>
        <w:tc>
          <w:tcPr>
            <w:tcW w:type="dxa" w:w="25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3 mies. sporządzenie / 6 mies. zatwierdzenie / 15 dni złożenie</w:t>
            </w:r>
          </w:p>
        </w:tc>
        <w:tc>
          <w:tcPr>
            <w:tcW w:type="dxa" w:w="1700"/>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Zarząd + wspólnicy</w:t>
            </w:r>
          </w:p>
        </w:tc>
        <w:tc>
          <w:tcPr>
            <w:tcW w:type="dxa" w:w="2418"/>
            <w:shd w:fill="F5F7FA" w:val="clear"/>
            <w:tcMar>
              <w:top w:type="dxa" w:w="80"/>
              <w:left w:type="dxa" w:w="110"/>
              <w:bottom w:type="dxa" w:w="80"/>
              <w:right w:type="dxa" w:w="110"/>
            </w:tcMar>
            <w:vAlign w:val="center"/>
          </w:tcPr>
          <w:p>
            <w:pPr>
              <w:spacing w:after="0"/>
              <w:jc w:val="left"/>
            </w:pPr>
            <w:r>
              <w:rPr>
                <w:rFonts w:ascii="Calibri" w:cs="Calibri" w:eastAsia="Calibri" w:hAnsi="Calibri"/>
                <w:sz w:val="19"/>
                <w:szCs w:val="19"/>
              </w:rPr>
              <w:t xml:space="preserve">Grzywna, postępowanie przymuszające, do rozwiązania spółki</w:t>
            </w:r>
          </w:p>
        </w:tc>
      </w:tr>
    </w:tbl>
    <w:p>
      <w:pPr>
        <w:spacing w:after="160"/>
      </w:pPr>
    </w:p>
    <w:p>
      <w:pPr>
        <w:pBdr>
          <w:bottom w:val="single" w:color="C9D6E3" w:sz="4"/>
        </w:pBdr>
        <w:spacing w:after="120" w:before="240"/>
      </w:pPr>
      <w:r>
        <w:rPr>
          <w:rFonts w:ascii="Calibri" w:cs="Calibri" w:eastAsia="Calibri" w:hAnsi="Calibri"/>
          <w:b/>
          <w:bCs/>
          <w:color w:val="1F3A5F"/>
          <w:sz w:val="24"/>
          <w:szCs w:val="24"/>
        </w:rPr>
        <w:t xml:space="preserve">10 najczęstszych błędów przy rejestracji — podsumowanie</w:t>
      </w:r>
    </w:p>
    <w:p>
      <w:pPr>
        <w:pStyle w:val="ListParagraph"/>
        <w:numPr>
          <w:ilvl w:val="0"/>
          <w:numId w:val="3"/>
        </w:numPr>
        <w:spacing w:after="60" w:line="276"/>
        <w:jc w:val="both"/>
      </w:pPr>
      <w:r>
        <w:rPr>
          <w:rFonts w:ascii="Calibri" w:cs="Calibri" w:eastAsia="Calibri" w:hAnsi="Calibri"/>
          <w:sz w:val="21"/>
          <w:szCs w:val="21"/>
        </w:rPr>
        <w:t xml:space="preserve">Przekonanie, że listę wspólników i oświadczenie o kapitale trzeba przygotować osobno w Wordzie — S24 generuje je automatycznie z danych umowy, wystarczy je podpisać w systemie.</w:t>
      </w:r>
    </w:p>
    <w:p>
      <w:pPr>
        <w:pStyle w:val="ListParagraph"/>
        <w:numPr>
          <w:ilvl w:val="0"/>
          <w:numId w:val="3"/>
        </w:numPr>
        <w:spacing w:after="60" w:line="276"/>
        <w:jc w:val="both"/>
      </w:pPr>
      <w:r>
        <w:rPr>
          <w:rFonts w:ascii="Calibri" w:cs="Calibri" w:eastAsia="Calibri" w:hAnsi="Calibri"/>
          <w:sz w:val="21"/>
          <w:szCs w:val="21"/>
        </w:rPr>
        <w:t xml:space="preserve">Terminy PCC-3 liczone od wpisu do KRS zamiast od dnia zawarcia umowy spółki.</w:t>
      </w:r>
    </w:p>
    <w:p>
      <w:pPr>
        <w:pStyle w:val="ListParagraph"/>
        <w:numPr>
          <w:ilvl w:val="0"/>
          <w:numId w:val="3"/>
        </w:numPr>
        <w:spacing w:after="60" w:line="276"/>
        <w:jc w:val="both"/>
      </w:pPr>
      <w:r>
        <w:rPr>
          <w:rFonts w:ascii="Calibri" w:cs="Calibri" w:eastAsia="Calibri" w:hAnsi="Calibri"/>
          <w:sz w:val="21"/>
          <w:szCs w:val="21"/>
        </w:rPr>
        <w:t xml:space="preserve">Pominięcie zgłoszenia CRBR albo zgłoszenie tylko wspólnika-prezesa przy strukturze 50/50 (zgłasza się każdego z udziałem powyżej 25%).</w:t>
      </w:r>
    </w:p>
    <w:p>
      <w:pPr>
        <w:pStyle w:val="ListParagraph"/>
        <w:numPr>
          <w:ilvl w:val="0"/>
          <w:numId w:val="3"/>
        </w:numPr>
        <w:spacing w:after="60" w:line="276"/>
        <w:jc w:val="both"/>
      </w:pPr>
      <w:r>
        <w:rPr>
          <w:rFonts w:ascii="Calibri" w:cs="Calibri" w:eastAsia="Calibri" w:hAnsi="Calibri"/>
          <w:sz w:val="21"/>
          <w:szCs w:val="21"/>
        </w:rPr>
        <w:t xml:space="preserve">Oświadczenie o wkładach podpisane tylko przez część zarządu.</w:t>
      </w:r>
    </w:p>
    <w:p>
      <w:pPr>
        <w:pStyle w:val="ListParagraph"/>
        <w:numPr>
          <w:ilvl w:val="0"/>
          <w:numId w:val="3"/>
        </w:numPr>
        <w:spacing w:after="60" w:line="276"/>
        <w:jc w:val="both"/>
      </w:pPr>
      <w:r>
        <w:rPr>
          <w:rFonts w:ascii="Calibri" w:cs="Calibri" w:eastAsia="Calibri" w:hAnsi="Calibri"/>
          <w:sz w:val="21"/>
          <w:szCs w:val="21"/>
        </w:rPr>
        <w:t xml:space="preserve">Brak listy adresów wspólników uprawnionych do powołania zarządu (dok. 3) — bardzo częsta przyczyna wezwania z sądu.</w:t>
      </w:r>
    </w:p>
    <w:p>
      <w:pPr>
        <w:pStyle w:val="ListParagraph"/>
        <w:numPr>
          <w:ilvl w:val="0"/>
          <w:numId w:val="3"/>
        </w:numPr>
        <w:spacing w:after="60" w:line="276"/>
        <w:jc w:val="both"/>
      </w:pPr>
      <w:r>
        <w:rPr>
          <w:rFonts w:ascii="Calibri" w:cs="Calibri" w:eastAsia="Calibri" w:hAnsi="Calibri"/>
          <w:sz w:val="21"/>
          <w:szCs w:val="21"/>
        </w:rPr>
        <w:t xml:space="preserve">Brak konta w S24 lub podpisu elektronicznego u wspólnika spoza zarządu — a musi on podpisać umowę spółki.</w:t>
      </w:r>
    </w:p>
    <w:p>
      <w:pPr>
        <w:pStyle w:val="ListParagraph"/>
        <w:numPr>
          <w:ilvl w:val="0"/>
          <w:numId w:val="3"/>
        </w:numPr>
        <w:spacing w:after="60" w:line="276"/>
        <w:jc w:val="both"/>
      </w:pPr>
      <w:r>
        <w:rPr>
          <w:rFonts w:ascii="Calibri" w:cs="Calibri" w:eastAsia="Calibri" w:hAnsi="Calibri"/>
          <w:sz w:val="21"/>
          <w:szCs w:val="21"/>
        </w:rPr>
        <w:t xml:space="preserve">Kierowanie się nieaktualną kwotą opłat „350 zł” — od 29.11.2025 r. opłata rejestrowa w S24 wynosi 250 zł.</w:t>
      </w:r>
    </w:p>
    <w:p>
      <w:pPr>
        <w:pStyle w:val="ListParagraph"/>
        <w:numPr>
          <w:ilvl w:val="0"/>
          <w:numId w:val="3"/>
        </w:numPr>
        <w:spacing w:after="60" w:line="276"/>
        <w:jc w:val="both"/>
      </w:pPr>
      <w:r>
        <w:rPr>
          <w:rFonts w:ascii="Calibri" w:cs="Calibri" w:eastAsia="Calibri" w:hAnsi="Calibri"/>
          <w:sz w:val="21"/>
          <w:szCs w:val="21"/>
        </w:rPr>
        <w:t xml:space="preserve">Wskazanie adresu do doręczeń, pod którym nikt nie odbiera poczty — korespondencja sądowa uznana za doręczoną.</w:t>
      </w:r>
    </w:p>
    <w:p>
      <w:pPr>
        <w:pStyle w:val="ListParagraph"/>
        <w:numPr>
          <w:ilvl w:val="0"/>
          <w:numId w:val="3"/>
        </w:numPr>
        <w:spacing w:after="60" w:line="276"/>
        <w:jc w:val="both"/>
      </w:pPr>
      <w:r>
        <w:rPr>
          <w:rFonts w:ascii="Calibri" w:cs="Calibri" w:eastAsia="Calibri" w:hAnsi="Calibri"/>
          <w:sz w:val="21"/>
          <w:szCs w:val="21"/>
        </w:rPr>
        <w:t xml:space="preserve">Zwłoka z NIP-8 i rachunkiem — spółka bez rachunku na białej liście jest niewiarygodna dla kontrahentów.</w:t>
      </w:r>
    </w:p>
    <w:p>
      <w:pPr>
        <w:pStyle w:val="ListParagraph"/>
        <w:numPr>
          <w:ilvl w:val="0"/>
          <w:numId w:val="3"/>
        </w:numPr>
        <w:spacing w:after="60" w:line="276"/>
        <w:jc w:val="both"/>
      </w:pPr>
      <w:r>
        <w:rPr>
          <w:rFonts w:ascii="Calibri" w:cs="Calibri" w:eastAsia="Calibri" w:hAnsi="Calibri"/>
          <w:sz w:val="21"/>
          <w:szCs w:val="21"/>
        </w:rPr>
        <w:t xml:space="preserve">Zapominanie, że sp. z o.o. prowadzi pełne księgi od pierwszego dnia — dokumenty z okresu „przed księgowym” giną.</w:t>
      </w:r>
    </w:p>
    <w:p>
      <w:pPr>
        <w:spacing w:after="160"/>
      </w:pPr>
    </w:p>
    <w:tbl>
      <w:tblPr>
        <w:tblW w:type="dxa" w:w="9638"/>
        <w:tblBorders>
          <w:top w:val="single" w:color="E0A800" w:sz="4"/>
          <w:left w:val="single" w:color="E0A800" w:sz="24"/>
          <w:bottom w:val="single" w:color="E0A800" w:sz="4"/>
          <w:right w:val="single" w:color="E0A800" w:sz="4"/>
          <w:insideH w:val="none"/>
          <w:insideV w:val="none"/>
        </w:tblBorders>
        <w:tblLayout w:type="fixed"/>
      </w:tblPr>
      <w:tblGrid>
        <w:gridCol w:w="9638"/>
      </w:tblGrid>
      <w:tr>
        <w:tc>
          <w:tcPr>
            <w:tcW w:type="dxa" w:w="9638"/>
            <w:shd w:fill="FFF6E5" w:val="clear"/>
            <w:tcMar>
              <w:top w:type="dxa" w:w="140"/>
              <w:left w:type="dxa" w:w="200"/>
              <w:bottom w:type="dxa" w:w="140"/>
              <w:right w:type="dxa" w:w="200"/>
            </w:tcMar>
          </w:tcPr>
          <w:p>
            <w:pPr>
              <w:spacing w:after="80"/>
            </w:pPr>
            <w:r>
              <w:rPr>
                <w:rFonts w:ascii="Calibri" w:cs="Calibri" w:eastAsia="Calibri" w:hAnsi="Calibri"/>
                <w:b/>
                <w:bCs/>
                <w:color w:val="8A5A00"/>
                <w:sz w:val="20"/>
                <w:szCs w:val="20"/>
              </w:rPr>
              <w:t xml:space="preserve">NA KONIEC</w:t>
            </w:r>
          </w:p>
          <w:p>
            <w:pPr>
              <w:spacing w:after="60"/>
              <w:jc w:val="both"/>
            </w:pPr>
            <w:r>
              <w:rPr>
                <w:rFonts w:ascii="Calibri" w:cs="Calibri" w:eastAsia="Calibri" w:hAnsi="Calibri"/>
                <w:sz w:val="20"/>
                <w:szCs w:val="20"/>
              </w:rPr>
              <w:t xml:space="preserve">Ten przewodnik ma charakter informacyjny i opisuje stan prawny na lipiec 2026 r. Przepisy podatkowe zmieniają się często — przed podjęciem decyzji potwierdź aktualność terminów i stawek. </w:t>
            </w:r>
          </w:p>
          <w:p>
            <w:pPr>
              <w:spacing w:after="60"/>
              <w:jc w:val="both"/>
            </w:pPr>
            <w:r>
              <w:rPr>
                <w:rFonts w:ascii="Calibri" w:cs="Calibri" w:eastAsia="Calibri" w:hAnsi="Calibri"/>
                <w:b/>
                <w:bCs/>
                <w:sz w:val="20"/>
                <w:szCs w:val="20"/>
              </w:rPr>
              <w:t xml:space="preserve">Finansowy Flex — Biuro Rachunkowe</w:t>
            </w:r>
            <w:r>
              <w:rPr>
                <w:rFonts w:ascii="Calibri" w:cs="Calibri" w:eastAsia="Calibri" w:hAnsi="Calibri"/>
                <w:sz w:val="20"/>
                <w:szCs w:val="20"/>
              </w:rPr>
              <w:t xml:space="preserve"> · rejestracja spółek, pełna księgowość, doradztwo · 798 431 609 · biuro@finansowyflex.pl</w:t>
            </w:r>
          </w:p>
        </w:tc>
      </w:tr>
    </w:tbl>
    <w:sectPr>
      <w:headerReference w:type="default" r:id="rId7"/>
      <w:footerReference w:type="default" r:id="rId8"/>
      <w:pgSz w:w="11906" w:h="16838" w:orient="portrait"/>
      <w:pgMar w:top="1100" w:right="1134" w:bottom="10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6E3" w:sz="4"/>
      </w:pBdr>
      <w:tabs>
        <w:tab w:val="right" w:pos="9638"/>
      </w:tabs>
      <w:spacing w:after="0" w:before="60"/>
    </w:pPr>
    <w:r>
      <w:rPr>
        <w:rFonts w:ascii="Calibri" w:cs="Calibri" w:eastAsia="Calibri" w:hAnsi="Calibri"/>
        <w:color w:val="6B7280"/>
        <w:sz w:val="15"/>
        <w:szCs w:val="15"/>
      </w:rPr>
      <w:t xml:space="preserve">Finansowy Flex — Biuro Rachunkowe  |  wzór dokumentu, stan prawny: lipiec 2026</w:t>
    </w:r>
    <w:r>
      <w:rPr>
        <w:rFonts w:ascii="Calibri" w:cs="Calibri" w:eastAsia="Calibri" w:hAnsi="Calibri"/>
        <w:color w:val="6B7280"/>
        <w:sz w:val="15"/>
        <w:szCs w:val="15"/>
      </w:rPr>
      <w:t xml:space="preserve">	</w:t>
      <w:t xml:space="preserve">str.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00B3A4" w:sz="12"/>
        <w:right w:val="none" w:color="FFFFFF" w:sz="0"/>
        <w:insideH w:val="none" w:color="FFFFFF" w:sz="0"/>
        <w:insideV w:val="none" w:color="FFFFFF" w:sz="0"/>
      </w:tblBorders>
      <w:tblLayout w:type="fixed"/>
    </w:tblPr>
    <w:tblGrid>
      <w:gridCol w:w="3600"/>
      <w:gridCol w:w="4238"/>
      <w:gridCol w:w="1800"/>
    </w:tblGrid>
    <w:tr>
      <w:tc>
        <w:tcPr>
          <w:tcW w:type="dxa" w:w="3600"/>
          <w:tcMar>
            <w:top w:type="dxa" w:w="40"/>
            <w:left w:type="dxa" w:w="0"/>
            <w:bottom w:type="dxa" w:w="80"/>
            <w:right w:type="dxa" w:w="0"/>
          </w:tcMar>
        </w:tcPr>
        <w:p>
          <w:pPr>
            <w:spacing w:after="0"/>
          </w:pPr>
          <w:r>
            <w:rPr>
              <w:rFonts w:ascii="Calibri" w:cs="Calibri" w:eastAsia="Calibri" w:hAnsi="Calibri"/>
              <w:b/>
              <w:bCs/>
              <w:color w:val="1F3A5F"/>
              <w:sz w:val="26"/>
              <w:szCs w:val="26"/>
            </w:rPr>
            <w:t xml:space="preserve">FINANSOWY FLEX</w:t>
          </w:r>
          <w:r>
            <w:rPr>
              <w:rFonts w:ascii="Calibri" w:cs="Calibri" w:eastAsia="Calibri" w:hAnsi="Calibri"/>
              <w:sz w:val="21"/>
              <w:szCs w:val="21"/>
            </w:rPr>
            <w:t xml:space="preserve">  </w:t>
          </w:r>
          <w:r>
            <w:rPr>
              <w:rFonts w:ascii="Calibri" w:cs="Calibri" w:eastAsia="Calibri" w:hAnsi="Calibri"/>
              <w:color w:val="00B3A4"/>
              <w:sz w:val="22"/>
              <w:szCs w:val="22"/>
            </w:rPr>
            <w:t xml:space="preserve">■</w:t>
          </w:r>
        </w:p>
        <w:p>
          <w:pPr>
            <w:spacing w:after="0"/>
          </w:pPr>
          <w:r>
            <w:rPr>
              <w:rFonts w:ascii="Calibri" w:cs="Calibri" w:eastAsia="Calibri" w:hAnsi="Calibri"/>
              <w:color w:val="6B7280"/>
              <w:spacing w:val="30"/>
              <w:sz w:val="15"/>
              <w:szCs w:val="15"/>
            </w:rPr>
            <w:t xml:space="preserve">BIURO RACHUNKOWE</w:t>
          </w:r>
        </w:p>
      </w:tc>
      <w:tc>
        <w:tcPr>
          <w:tcW w:type="dxa" w:w="4238"/>
          <w:tcMar>
            <w:top w:type="dxa" w:w="40"/>
            <w:left w:type="dxa" w:w="0"/>
            <w:bottom w:type="dxa" w:w="80"/>
            <w:right w:type="dxa" w:w="0"/>
          </w:tcMar>
          <w:vAlign w:val="center"/>
        </w:tcPr>
        <w:p>
          <w:pPr>
            <w:spacing w:after="0"/>
            <w:jc w:val="center"/>
          </w:pPr>
          <w:r>
            <w:rPr>
              <w:rFonts w:ascii="Calibri" w:cs="Calibri" w:eastAsia="Calibri" w:hAnsi="Calibri"/>
              <w:b/>
              <w:bCs/>
              <w:color w:val="1F3A5F"/>
              <w:sz w:val="17"/>
              <w:szCs w:val="17"/>
            </w:rPr>
            <w:t xml:space="preserve">PAKIET REJESTRACYJNY SPÓŁKI Z O.O.</w:t>
          </w:r>
        </w:p>
        <w:p>
          <w:pPr>
            <w:spacing w:after="0"/>
            <w:jc w:val="center"/>
          </w:pPr>
          <w:r>
            <w:rPr>
              <w:rFonts w:ascii="Calibri" w:cs="Calibri" w:eastAsia="Calibri" w:hAnsi="Calibri"/>
              <w:color w:val="6B7280"/>
              <w:sz w:val="15"/>
              <w:szCs w:val="15"/>
            </w:rPr>
            <w:t xml:space="preserve">Rejestracja spółki z o.o. krok po kroku</w:t>
          </w:r>
        </w:p>
      </w:tc>
      <w:tc>
        <w:tcPr>
          <w:tcW w:type="dxa" w:w="1800"/>
          <w:tcMar>
            <w:top w:type="dxa" w:w="40"/>
            <w:left w:type="dxa" w:w="0"/>
            <w:bottom w:type="dxa" w:w="80"/>
            <w:right w:type="dxa" w:w="0"/>
          </w:tcMar>
          <w:vAlign w:val="center"/>
        </w:tcPr>
        <w:p>
          <w:pPr>
            <w:spacing w:after="0"/>
            <w:jc w:val="right"/>
          </w:pPr>
          <w:r>
            <w:rPr>
              <w:rFonts w:ascii="Calibri" w:cs="Calibri" w:eastAsia="Calibri" w:hAnsi="Calibri"/>
              <w:b/>
              <w:bCs/>
              <w:color w:val="00B3A4"/>
              <w:sz w:val="19"/>
              <w:szCs w:val="19"/>
            </w:rPr>
            <w:t xml:space="preserve">08/PRZEWODNIK</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rPr>
        <w:color w:val="00B3A4"/>
      </w:r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2026-08-29T22:00:52.095Z</dcterms:created>
  <dcterms:modified xsi:type="dcterms:W3CDTF">2026-08-29T22:00:52.096Z</dcterms:modified>
</cp:coreProperties>
</file>

<file path=docProps/custom.xml><?xml version="1.0" encoding="utf-8"?>
<Properties xmlns="http://schemas.openxmlformats.org/officeDocument/2006/custom-properties" xmlns:vt="http://schemas.openxmlformats.org/officeDocument/2006/docPropsVTypes"/>
</file>