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60"/>
        <w:jc w:val="center"/>
      </w:pPr>
      <w:r>
        <w:rPr>
          <w:rFonts w:ascii="Calibri" w:cs="Calibri" w:eastAsia="Calibri" w:hAnsi="Calibri"/>
          <w:b/>
          <w:bCs/>
          <w:color w:val="1F3A5F"/>
          <w:sz w:val="34"/>
          <w:szCs w:val="34"/>
        </w:rPr>
        <w:t xml:space="preserve">КАК УСТРОЕН ЭТОТ ПАКЕТ ДОКУМЕНТОВ</w:t>
      </w:r>
    </w:p>
    <w:p>
      <w:pPr>
        <w:spacing w:after="60"/>
        <w:jc w:val="center"/>
      </w:pPr>
      <w:r>
        <w:rPr>
          <w:rFonts w:ascii="Calibri" w:cs="Calibri" w:eastAsia="Calibri" w:hAnsi="Calibri"/>
          <w:i/>
          <w:iCs/>
          <w:color w:val="6B7280"/>
          <w:sz w:val="22"/>
          <w:szCs w:val="22"/>
        </w:rPr>
        <w:t xml:space="preserve">краткое пояснение на русском · подробный гайд — документ 9 (русская версия)</w:t>
      </w:r>
    </w:p>
    <w:p>
      <w:pPr>
        <w:pBdr>
          <w:bottom w:val="single" w:color="00B3A4" w:sz="18"/>
        </w:pBdr>
        <w:spacing w:after="200"/>
      </w:pP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Пакет состоит из двух частей. Часть документов вы заполняете и подписываете прямо внутри системы S24 — готовить их заранее не нужно. Остальные документы — настоящие внешние приложения: их нужно скачать, заполнить, подписать электронно и загрузить в заявление отдельным файлом.</w:t>
      </w: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Заполняется внутри S24 — готовить в Word не нужно</w:t>
      </w:r>
    </w:p>
    <w:tbl>
      <w:tblPr>
        <w:tblW w:type="dxa" w:w="9638"/>
        <w:tblBorders>
          <w:top w:val="single" w:color="2E9E5B" w:sz="4"/>
          <w:left w:val="single" w:color="2E9E5B" w:sz="24"/>
          <w:bottom w:val="single" w:color="2E9E5B" w:sz="4"/>
          <w:right w:val="single" w:color="2E9E5B" w:sz="4"/>
          <w:insideH w:val="none"/>
          <w:insideV w:val="none"/>
        </w:tblBorders>
        <w:tblLayout w:type="fixed"/>
      </w:tblPr>
      <w:tblGrid>
        <w:gridCol w:w="9638"/>
      </w:tblGrid>
      <w:tr>
        <w:tc>
          <w:tcPr>
            <w:tcW w:type="dxa" w:w="9638"/>
            <w:shd w:fill="EAF7EE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Договор компании (umowa spółki) — пошаговая форма в системе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Список участников (lista wspólników) — формируется автоматически из данных договора, вы только подписываете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Заявление о внесении капитала (oświadczenie o wniesieniu kapitału) — формируется автоматически, вы только подписываете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Решение об учреждении прокуры (если нужна) — готовая форма в системе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Решение о смене правления ПОСЛЕ регистрации — если компания всё ещё работает через S24 (договор не менялся позже у нотариуса), система сама формирует документ на подпись, как и при первой регистрации</w:t>
            </w:r>
          </w:p>
        </w:tc>
      </w:tr>
    </w:tbl>
    <w:p>
      <w:pPr>
        <w:spacing w:after="10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Внешние документы — готовите заранее и загружаете файлом</w:t>
      </w:r>
    </w:p>
    <w:tbl>
      <w:tblPr>
        <w:tblW w:type="dxa" w:w="9638"/>
        <w:tblBorders>
          <w:top w:val="single" w:color="E0A800" w:sz="4"/>
          <w:left w:val="single" w:color="E0A800" w:sz="24"/>
          <w:bottom w:val="single" w:color="E0A800" w:sz="4"/>
          <w:right w:val="single" w:color="E0A800" w:sz="4"/>
          <w:insideH w:val="none"/>
          <w:insideV w:val="none"/>
        </w:tblBorders>
        <w:tblLayout w:type="fixed"/>
      </w:tblPr>
      <w:tblGrid>
        <w:gridCol w:w="9638"/>
      </w:tblGrid>
      <w:tr>
        <w:tc>
          <w:tcPr>
            <w:tcW w:type="dxa" w:w="9638"/>
            <w:shd w:fill="FFF6E5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Согласие на назначение в правление (документ 1)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Заявление члена правления об адресе для корреспонденции (документ 2)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Список адресов участников, уполномоченных назначать правление (документ 3)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Заявление о статусе иностранца (документ 4)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Согласие прокурента (документ 5) — только если назначаете прокурента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• Доверенность на регистрацию в KRS (документ 6) — только если заявление подаёт представитель</w:t>
            </w:r>
          </w:p>
        </w:tc>
      </w:tr>
    </w:tbl>
    <w:p>
      <w:pPr>
        <w:spacing w:after="16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Полный список документов пакета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500"/>
        <w:gridCol w:w="6538"/>
        <w:gridCol w:w="2600"/>
      </w:tblGrid>
      <w:tr>
        <w:trPr>
          <w:tblHeader/>
        </w:trPr>
        <w:tc>
          <w:tcPr>
            <w:tcW w:type="dxa" w:w="5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№</w:t>
            </w:r>
          </w:p>
        </w:tc>
        <w:tc>
          <w:tcPr>
            <w:tcW w:type="dxa" w:w="65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Документ</w:t>
            </w:r>
          </w:p>
        </w:tc>
        <w:tc>
          <w:tcPr>
            <w:tcW w:type="dxa" w:w="26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Когда нужен</w:t>
            </w:r>
          </w:p>
        </w:tc>
      </w:tr>
      <w:tr>
        <w:tc>
          <w:tcPr>
            <w:tcW w:type="dxa" w:w="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65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Zgoda na powołanie do zarządu — согласие на назначение</w:t>
            </w:r>
          </w:p>
        </w:tc>
        <w:tc>
          <w:tcPr>
            <w:tcW w:type="dxa" w:w="2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 — отдельно на каждого члена правления</w:t>
            </w:r>
          </w:p>
        </w:tc>
      </w:tr>
      <w:tr>
        <w:tc>
          <w:tcPr>
            <w:tcW w:type="dxa" w:w="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65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Oświadczenie o adresie do doręczeń — адрес для корреспонденции члена правления</w:t>
            </w:r>
          </w:p>
        </w:tc>
        <w:tc>
          <w:tcPr>
            <w:tcW w:type="dxa" w:w="26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 — отдельно на каждого члена правления</w:t>
            </w:r>
          </w:p>
        </w:tc>
      </w:tr>
      <w:tr>
        <w:tc>
          <w:tcPr>
            <w:tcW w:type="dxa" w:w="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65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Lista adresów wspólników — список адресов участников</w:t>
            </w:r>
          </w:p>
        </w:tc>
        <w:tc>
          <w:tcPr>
            <w:tcW w:type="dxa" w:w="2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Всегда, при первой регистрации</w:t>
            </w:r>
          </w:p>
        </w:tc>
      </w:tr>
      <w:tr>
        <w:tc>
          <w:tcPr>
            <w:tcW w:type="dxa" w:w="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dxa" w:w="65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Oświadczenie o statusie cudzoziemca — заявление о статусе иностранца</w:t>
            </w:r>
          </w:p>
        </w:tc>
        <w:tc>
          <w:tcPr>
            <w:tcW w:type="dxa" w:w="26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Всегда, вместе с заявлением</w:t>
            </w:r>
          </w:p>
        </w:tc>
      </w:tr>
      <w:tr>
        <w:tc>
          <w:tcPr>
            <w:tcW w:type="dxa" w:w="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  <w:tc>
          <w:tcPr>
            <w:tcW w:type="dxa" w:w="65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Zgoda prokurenta — согласие прокурента</w:t>
            </w:r>
          </w:p>
        </w:tc>
        <w:tc>
          <w:tcPr>
            <w:tcW w:type="dxa" w:w="2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Только если назначаете прокурента</w:t>
            </w:r>
          </w:p>
        </w:tc>
      </w:tr>
      <w:tr>
        <w:tc>
          <w:tcPr>
            <w:tcW w:type="dxa" w:w="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  <w:tc>
          <w:tcPr>
            <w:tcW w:type="dxa" w:w="65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Pełnomocnictwo do KRS — доверенность на регистрацию</w:t>
            </w:r>
          </w:p>
        </w:tc>
        <w:tc>
          <w:tcPr>
            <w:tcW w:type="dxa" w:w="26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Только если заявление подаёт представитель</w:t>
            </w:r>
          </w:p>
        </w:tc>
      </w:tr>
      <w:tr>
        <w:tc>
          <w:tcPr>
            <w:tcW w:type="dxa" w:w="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</w:t>
            </w:r>
          </w:p>
        </w:tc>
        <w:tc>
          <w:tcPr>
            <w:tcW w:type="dxa" w:w="65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Checklista — чек-лист приложений и данных</w:t>
            </w:r>
          </w:p>
        </w:tc>
        <w:tc>
          <w:tcPr>
            <w:tcW w:type="dxa" w:w="26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Справочный инструмент</w:t>
            </w:r>
          </w:p>
        </w:tc>
      </w:tr>
      <w:tr>
        <w:tc>
          <w:tcPr>
            <w:tcW w:type="dxa" w:w="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</w:t>
            </w:r>
          </w:p>
        </w:tc>
        <w:tc>
          <w:tcPr>
            <w:tcW w:type="dxa" w:w="65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Przewodnik krok po kroku — пошаговый гайд</w:t>
            </w:r>
          </w:p>
        </w:tc>
        <w:tc>
          <w:tcPr>
            <w:tcW w:type="dxa" w:w="26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Справочный инструмент</w:t>
            </w:r>
          </w:p>
        </w:tc>
      </w:tr>
    </w:tbl>
    <w:p>
      <w:pPr>
        <w:spacing w:after="100"/>
      </w:pPr>
    </w:p>
    <w:p>
      <w:pPr>
        <w:spacing w:after="120" w:before="0" w:line="276"/>
        <w:jc w:val="both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Про решение о смене правления: </w:t>
      </w: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отдельного шаблона такого решения в пакете нет — для компании, которая всё ещё работает в S24, система сама формирует этот документ при подаче заявления об изменении, так же как при первой регистрации. Отдельный шаблон нужен только если компания перешла на портал PRS (например, после изменения договора у нотариуса) — в такой ситуации напишите нам.</w:t>
      </w:r>
    </w:p>
    <w:p>
      <w:pPr>
        <w:spacing w:after="160"/>
      </w:pPr>
    </w:p>
    <w:tbl>
      <w:tblPr>
        <w:tblW w:type="dxa" w:w="9638"/>
        <w:tblBorders>
          <w:top w:val="single" w:color="E0A800" w:sz="4"/>
          <w:left w:val="single" w:color="E0A800" w:sz="24"/>
          <w:bottom w:val="single" w:color="E0A800" w:sz="4"/>
          <w:right w:val="single" w:color="E0A800" w:sz="4"/>
          <w:insideH w:val="none"/>
          <w:insideV w:val="none"/>
        </w:tblBorders>
        <w:tblLayout w:type="fixed"/>
      </w:tblPr>
      <w:tblGrid>
        <w:gridCol w:w="9638"/>
      </w:tblGrid>
      <w:tr>
        <w:tc>
          <w:tcPr>
            <w:tcW w:type="dxa" w:w="9638"/>
            <w:shd w:fill="FFF6E5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20"/>
                <w:szCs w:val="20"/>
              </w:rPr>
              <w:t xml:space="preserve">ЯЗЫК ДОКУМЕНТОВ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Юридический язык подачи в KRS — исключительно польский, поэтому сами шаблоны (документы 1–6) на польском языке, без пояснений — это чистые бланки, готовые к заполнению и загрузке. Этот документ, полный чек-лист (документ 10, русская версия) и полный гайд (документ 9, русская версия) — справочные материалы на русском, помогающие ориентироваться в процессе.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Finansowy Flex — Biuro Rachunkowe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· 798 431 609 · biuro@finansowyflex.pl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6E3" w:sz="4"/>
      </w:pBdr>
      <w:tabs>
        <w:tab w:val="right" w:pos="9638"/>
      </w:tabs>
      <w:spacing w:after="0" w:before="60"/>
    </w:pPr>
    <w:r>
      <w:rPr>
        <w:rFonts w:ascii="Calibri" w:cs="Calibri" w:eastAsia="Calibri" w:hAnsi="Calibri"/>
        <w:color w:val="6B7280"/>
        <w:sz w:val="15"/>
        <w:szCs w:val="15"/>
      </w:rPr>
      <w:t xml:space="preserve">Finansowy Flex — Biuro Rachunkowe  |  wzór dokumentu, stan prawny: lipiec 2026</w:t>
    </w:r>
    <w:r>
      <w:rPr>
        <w:rFonts w:ascii="Calibri" w:cs="Calibri" w:eastAsia="Calibri" w:hAnsi="Calibri"/>
        <w:color w:val="6B7280"/>
        <w:sz w:val="15"/>
        <w:szCs w:val="15"/>
      </w:rPr>
      <w:t xml:space="preserve">	</w:t>
      <w:t xml:space="preserve">str.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00B3A4" w:sz="12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3600"/>
      <w:gridCol w:w="4238"/>
      <w:gridCol w:w="1800"/>
    </w:tblGrid>
    <w:tr>
      <w:tc>
        <w:tcPr>
          <w:tcW w:type="dxa" w:w="3600"/>
          <w:tcMar>
            <w:top w:type="dxa" w:w="40"/>
            <w:left w:type="dxa" w:w="0"/>
            <w:bottom w:type="dxa" w:w="80"/>
            <w:right w:type="dxa" w:w="0"/>
          </w:tcMar>
        </w:tcPr>
        <w:p>
          <w:pPr>
            <w:spacing w:after="0"/>
          </w:pPr>
          <w:r>
            <w:rPr>
              <w:rFonts w:ascii="Calibri" w:cs="Calibri" w:eastAsia="Calibri" w:hAnsi="Calibri"/>
              <w:b/>
              <w:bCs/>
              <w:color w:val="1F3A5F"/>
              <w:sz w:val="26"/>
              <w:szCs w:val="26"/>
            </w:rPr>
            <w:t xml:space="preserve">FINANSOWY FLEX</w:t>
          </w:r>
          <w:r>
            <w:rPr>
              <w:rFonts w:ascii="Calibri" w:cs="Calibri" w:eastAsia="Calibri" w:hAnsi="Calibri"/>
              <w:sz w:val="21"/>
              <w:szCs w:val="21"/>
            </w:rPr>
            <w:t xml:space="preserve">  </w:t>
          </w:r>
          <w:r>
            <w:rPr>
              <w:rFonts w:ascii="Calibri" w:cs="Calibri" w:eastAsia="Calibri" w:hAnsi="Calibri"/>
              <w:color w:val="00B3A4"/>
              <w:sz w:val="22"/>
              <w:szCs w:val="22"/>
            </w:rPr>
            <w:t xml:space="preserve">■</w:t>
          </w:r>
        </w:p>
        <w:p>
          <w:pPr>
            <w:spacing w:after="0"/>
          </w:pPr>
          <w:r>
            <w:rPr>
              <w:rFonts w:ascii="Calibri" w:cs="Calibri" w:eastAsia="Calibri" w:hAnsi="Calibri"/>
              <w:color w:val="6B7280"/>
              <w:spacing w:val="30"/>
              <w:sz w:val="15"/>
              <w:szCs w:val="15"/>
            </w:rPr>
            <w:t xml:space="preserve">BIURO RACHUNKOWE</w:t>
          </w:r>
        </w:p>
      </w:tc>
      <w:tc>
        <w:tcPr>
          <w:tcW w:type="dxa" w:w="4238"/>
          <w:tcMar>
            <w:top w:type="dxa" w:w="40"/>
            <w:left w:type="dxa" w:w="0"/>
            <w:bottom w:type="dxa" w:w="80"/>
            <w:right w:type="dxa" w:w="0"/>
          </w:tcMar>
          <w:vAlign w:val="center"/>
        </w:tcPr>
        <w:p>
          <w:pPr>
            <w:spacing w:after="0"/>
            <w:jc w:val="center"/>
          </w:pPr>
          <w:r>
            <w:rPr>
              <w:rFonts w:ascii="Calibri" w:cs="Calibri" w:eastAsia="Calibri" w:hAnsi="Calibri"/>
              <w:b/>
              <w:bCs/>
              <w:color w:val="1F3A5F"/>
              <w:sz w:val="17"/>
              <w:szCs w:val="17"/>
            </w:rPr>
            <w:t xml:space="preserve">PAKIET REJESTRACYJNY SPÓŁKI Z O.O.</w:t>
          </w:r>
        </w:p>
        <w:p>
          <w:pPr>
            <w:spacing w:after="0"/>
            <w:jc w:val="center"/>
          </w:pPr>
          <w:r>
            <w:rPr>
              <w:rFonts w:ascii="Calibri" w:cs="Calibri" w:eastAsia="Calibri" w:hAnsi="Calibri"/>
              <w:color w:val="6B7280"/>
              <w:sz w:val="15"/>
              <w:szCs w:val="15"/>
            </w:rPr>
            <w:t xml:space="preserve">Как читать пакет — по-русски</w:t>
          </w:r>
        </w:p>
      </w:tc>
      <w:tc>
        <w:tcPr>
          <w:tcW w:type="dxa" w:w="1800"/>
          <w:tcMar>
            <w:top w:type="dxa" w:w="40"/>
            <w:left w:type="dxa" w:w="0"/>
            <w:bottom w:type="dxa" w:w="80"/>
            <w:right w:type="dxa" w:w="0"/>
          </w:tcMar>
          <w:vAlign w:val="center"/>
        </w:tcPr>
        <w:p>
          <w:pPr>
            <w:spacing w:after="0"/>
            <w:jc w:val="right"/>
          </w:pPr>
          <w:r>
            <w:rPr>
              <w:rFonts w:ascii="Calibri" w:cs="Calibri" w:eastAsia="Calibri" w:hAnsi="Calibri"/>
              <w:b/>
              <w:bCs/>
              <w:color w:val="00B3A4"/>
              <w:sz w:val="19"/>
              <w:szCs w:val="19"/>
            </w:rPr>
            <w:t xml:space="preserve">RU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  <w:rPr>
        <w:color w:val="00B3A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2026-08-29T22:01:41.931Z</dcterms:created>
  <dcterms:modified xsi:type="dcterms:W3CDTF">2026-08-29T22:01:41.932Z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